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E1" w:rsidRPr="00806B20" w:rsidRDefault="009245E1" w:rsidP="00924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5E1" w:rsidRPr="00806B20" w:rsidRDefault="009245E1" w:rsidP="00924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5E1" w:rsidRPr="00806B20" w:rsidRDefault="009245E1" w:rsidP="009245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Утверждены</w:t>
      </w:r>
    </w:p>
    <w:p w:rsidR="009245E1" w:rsidRPr="00806B20" w:rsidRDefault="009245E1" w:rsidP="0092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45E1" w:rsidRPr="00806B20" w:rsidRDefault="009245E1" w:rsidP="0092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Правительства Брянской области</w:t>
      </w:r>
    </w:p>
    <w:p w:rsidR="009245E1" w:rsidRPr="00806B20" w:rsidRDefault="009245E1" w:rsidP="00924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 xml:space="preserve">от 22 ноября 2021 г. </w:t>
      </w:r>
      <w:r w:rsidR="00A4178B">
        <w:rPr>
          <w:rFonts w:ascii="Times New Roman" w:hAnsi="Times New Roman" w:cs="Times New Roman"/>
          <w:sz w:val="24"/>
          <w:szCs w:val="24"/>
        </w:rPr>
        <w:t>№</w:t>
      </w:r>
      <w:r w:rsidRPr="00806B20">
        <w:rPr>
          <w:rFonts w:ascii="Times New Roman" w:hAnsi="Times New Roman" w:cs="Times New Roman"/>
          <w:sz w:val="24"/>
          <w:szCs w:val="24"/>
        </w:rPr>
        <w:t xml:space="preserve"> 49</w:t>
      </w:r>
      <w:r w:rsidR="00A4178B">
        <w:rPr>
          <w:rFonts w:ascii="Times New Roman" w:hAnsi="Times New Roman" w:cs="Times New Roman"/>
          <w:sz w:val="24"/>
          <w:szCs w:val="24"/>
        </w:rPr>
        <w:t>8</w:t>
      </w:r>
      <w:r w:rsidRPr="00806B20">
        <w:rPr>
          <w:rFonts w:ascii="Times New Roman" w:hAnsi="Times New Roman" w:cs="Times New Roman"/>
          <w:sz w:val="24"/>
          <w:szCs w:val="24"/>
        </w:rPr>
        <w:t>-п</w:t>
      </w:r>
    </w:p>
    <w:p w:rsidR="009245E1" w:rsidRPr="00806B20" w:rsidRDefault="009245E1" w:rsidP="00924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A4178B" w:rsidRP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4178B">
        <w:rPr>
          <w:rFonts w:ascii="Times New Roman" w:hAnsi="Times New Roman" w:cs="Times New Roman"/>
          <w:sz w:val="28"/>
          <w:szCs w:val="28"/>
        </w:rPr>
        <w:t>Индикаторы риска выявления при организации регионального</w:t>
      </w:r>
    </w:p>
    <w:p w:rsidR="00A4178B" w:rsidRP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государственного контроля (надзора) за деятельностью</w:t>
      </w:r>
    </w:p>
    <w:p w:rsidR="00A4178B" w:rsidRP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жилищно-строительного кооператива, связанной с привлечением</w:t>
      </w:r>
    </w:p>
    <w:p w:rsidR="00A4178B" w:rsidRP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средств членов кооператива для строительства</w:t>
      </w:r>
    </w:p>
    <w:p w:rsidR="00A4178B" w:rsidRPr="00A4178B" w:rsidRDefault="00A4178B" w:rsidP="00A41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многоквартирного дома</w:t>
      </w:r>
    </w:p>
    <w:p w:rsidR="00A4178B" w:rsidRPr="00A4178B" w:rsidRDefault="00A4178B" w:rsidP="00A41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78B" w:rsidRPr="00A4178B" w:rsidRDefault="00A4178B" w:rsidP="00A41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К индикаторам риска нарушения обязательных требований относятся:</w:t>
      </w:r>
    </w:p>
    <w:p w:rsidR="00A4178B" w:rsidRPr="00A4178B" w:rsidRDefault="00A4178B" w:rsidP="00A4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A4178B" w:rsidRPr="00A4178B" w:rsidRDefault="00A4178B" w:rsidP="00A4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8B">
        <w:rPr>
          <w:rFonts w:ascii="Times New Roman" w:hAnsi="Times New Roman" w:cs="Times New Roman"/>
          <w:sz w:val="28"/>
          <w:szCs w:val="28"/>
        </w:rP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9245E1" w:rsidRPr="00A4178B" w:rsidRDefault="009245E1" w:rsidP="00924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5E1" w:rsidRPr="00A4178B" w:rsidRDefault="009245E1" w:rsidP="00924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5E1" w:rsidRPr="00A4178B" w:rsidRDefault="009245E1" w:rsidP="009245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245E1" w:rsidRDefault="009245E1" w:rsidP="009245E1"/>
    <w:p w:rsidR="00C6341D" w:rsidRDefault="00C6341D"/>
    <w:sectPr w:rsidR="00C6341D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1"/>
    <w:rsid w:val="009245E1"/>
    <w:rsid w:val="00A4178B"/>
    <w:rsid w:val="00C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C163"/>
  <w15:chartTrackingRefBased/>
  <w15:docId w15:val="{7F93A97F-5306-4FDE-8A3C-986CF36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2022-08-25T11:26:00Z</dcterms:created>
  <dcterms:modified xsi:type="dcterms:W3CDTF">2022-08-25T11:26:00Z</dcterms:modified>
</cp:coreProperties>
</file>