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FF1" w:rsidRDefault="00801FF1">
      <w:pPr>
        <w:pStyle w:val="ConsPlusNormal"/>
        <w:jc w:val="right"/>
        <w:outlineLvl w:val="1"/>
      </w:pPr>
      <w:bookmarkStart w:id="0" w:name="_GoBack"/>
      <w:bookmarkEnd w:id="0"/>
      <w:r>
        <w:t>Приложение</w:t>
      </w:r>
    </w:p>
    <w:p w:rsidR="00801FF1" w:rsidRDefault="00801FF1">
      <w:pPr>
        <w:pStyle w:val="ConsPlusNormal"/>
        <w:jc w:val="right"/>
      </w:pPr>
      <w:r>
        <w:t>к Положению о региональном государственном</w:t>
      </w:r>
    </w:p>
    <w:p w:rsidR="00801FF1" w:rsidRDefault="00801FF1">
      <w:pPr>
        <w:pStyle w:val="ConsPlusNormal"/>
        <w:jc w:val="right"/>
      </w:pPr>
      <w:r>
        <w:t>контроле (надзоре) в области долевого</w:t>
      </w:r>
    </w:p>
    <w:p w:rsidR="00801FF1" w:rsidRDefault="00801FF1">
      <w:pPr>
        <w:pStyle w:val="ConsPlusNormal"/>
        <w:jc w:val="right"/>
      </w:pPr>
      <w:r>
        <w:t>строительства многоквартирных домов</w:t>
      </w:r>
    </w:p>
    <w:p w:rsidR="00801FF1" w:rsidRDefault="00801FF1">
      <w:pPr>
        <w:pStyle w:val="ConsPlusNormal"/>
        <w:jc w:val="right"/>
      </w:pPr>
      <w:r>
        <w:t>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</w:pPr>
      <w:bookmarkStart w:id="1" w:name="P170"/>
      <w:bookmarkEnd w:id="1"/>
      <w:r>
        <w:t>Критерии отнесения объекта контроля к определенным</w:t>
      </w:r>
    </w:p>
    <w:p w:rsidR="00801FF1" w:rsidRDefault="00801FF1">
      <w:pPr>
        <w:pStyle w:val="ConsPlusTitle"/>
        <w:jc w:val="center"/>
      </w:pPr>
      <w:r>
        <w:t>категориям риска при организации регионального</w:t>
      </w:r>
    </w:p>
    <w:p w:rsidR="00801FF1" w:rsidRDefault="00801FF1">
      <w:pPr>
        <w:pStyle w:val="ConsPlusTitle"/>
        <w:jc w:val="center"/>
      </w:pPr>
      <w:r>
        <w:t>государственного контроля (надзора) в области</w:t>
      </w:r>
    </w:p>
    <w:p w:rsidR="00801FF1" w:rsidRDefault="00801FF1">
      <w:pPr>
        <w:pStyle w:val="ConsPlusTitle"/>
        <w:jc w:val="center"/>
      </w:pPr>
      <w:r>
        <w:t>долевого строительства многоквартирных домов</w:t>
      </w:r>
    </w:p>
    <w:p w:rsidR="00801FF1" w:rsidRDefault="00801FF1">
      <w:pPr>
        <w:pStyle w:val="ConsPlusTitle"/>
        <w:jc w:val="center"/>
      </w:pPr>
      <w:r>
        <w:t>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 xml:space="preserve">1. Критерии отнесения деятельности действий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разработаны с учетом тяжести потенциальных негативных последствий возможного несоблюдения требований, 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N 214-ФЗ и принятыми в соответствии с ним иными нормативными правовыми актами Российской Федерации.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2. Деятельность субъектов регионального государственного контроля (надзора) относится к следующим категориям риска в зависимости от критериев риска:</w:t>
      </w:r>
    </w:p>
    <w:p w:rsidR="00801FF1" w:rsidRDefault="00801F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19"/>
      </w:tblGrid>
      <w:tr w:rsidR="00801FF1">
        <w:tc>
          <w:tcPr>
            <w:tcW w:w="2721" w:type="dxa"/>
          </w:tcPr>
          <w:p w:rsidR="00801FF1" w:rsidRDefault="00801FF1">
            <w:pPr>
              <w:pStyle w:val="ConsPlusNormal"/>
              <w:jc w:val="center"/>
            </w:pPr>
            <w:r>
              <w:t>Категория риска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  <w:jc w:val="center"/>
            </w:pPr>
            <w:r>
              <w:t>Критерии риска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Средний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5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6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7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Умеренный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8" w:history="1">
              <w:r>
                <w:rPr>
                  <w:color w:val="0000FF"/>
                </w:rPr>
                <w:t>частям 2</w:t>
              </w:r>
            </w:hyperlink>
            <w:r>
              <w:t xml:space="preserve">, </w:t>
            </w:r>
            <w:hyperlink r:id="rId9" w:history="1">
              <w:r>
                <w:rPr>
                  <w:color w:val="0000FF"/>
                </w:rPr>
                <w:t>3 статьи 14.28</w:t>
              </w:r>
            </w:hyperlink>
            <w:r>
              <w:t xml:space="preserve">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801FF1">
        <w:tc>
          <w:tcPr>
            <w:tcW w:w="2721" w:type="dxa"/>
          </w:tcPr>
          <w:p w:rsidR="00801FF1" w:rsidRDefault="00801FF1">
            <w:pPr>
              <w:pStyle w:val="ConsPlusNormal"/>
            </w:pPr>
            <w:r>
              <w:t>Низкий риск</w:t>
            </w:r>
          </w:p>
        </w:tc>
        <w:tc>
          <w:tcPr>
            <w:tcW w:w="6319" w:type="dxa"/>
          </w:tcPr>
          <w:p w:rsidR="00801FF1" w:rsidRDefault="00801FF1">
            <w:pPr>
              <w:pStyle w:val="ConsPlusNormal"/>
            </w:pPr>
            <w: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4 статьи 14.28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частью 4 статьи 19.5</w:t>
              </w:r>
            </w:hyperlink>
            <w:r>
              <w:t xml:space="preserve"> Кодекса Российской Федерации об административных правонарушениях, или истечение срока, в течение которого лицо считается подвергнутым </w:t>
            </w:r>
            <w:r>
              <w:lastRenderedPageBreak/>
              <w:t>административному наказанию за совершение административных правонарушений, предусмотренных частями 1, 2, 3, 4 статьи 14.28, частью 4 статьи 19.5 Кодекса Российской Федерации об административных правонарушениях.</w:t>
            </w:r>
          </w:p>
          <w:p w:rsidR="00801FF1" w:rsidRDefault="00801FF1">
            <w:pPr>
              <w:pStyle w:val="ConsPlusNormal"/>
            </w:pPr>
            <w:r>
              <w:t>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right"/>
        <w:outlineLvl w:val="0"/>
      </w:pPr>
      <w:r>
        <w:t>Утверждены</w:t>
      </w:r>
    </w:p>
    <w:p w:rsidR="00801FF1" w:rsidRDefault="00801FF1">
      <w:pPr>
        <w:pStyle w:val="ConsPlusNormal"/>
        <w:jc w:val="right"/>
      </w:pPr>
      <w:r>
        <w:t>постановлением</w:t>
      </w:r>
    </w:p>
    <w:p w:rsidR="00801FF1" w:rsidRDefault="00801FF1">
      <w:pPr>
        <w:pStyle w:val="ConsPlusNormal"/>
        <w:jc w:val="right"/>
      </w:pPr>
      <w:r>
        <w:t>Правительства Брянской области</w:t>
      </w:r>
    </w:p>
    <w:p w:rsidR="00801FF1" w:rsidRDefault="00801FF1">
      <w:pPr>
        <w:pStyle w:val="ConsPlusNormal"/>
        <w:jc w:val="right"/>
      </w:pPr>
      <w:r>
        <w:t>от 22 ноября 2021 г. N 495-п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Title"/>
        <w:jc w:val="center"/>
      </w:pPr>
      <w:bookmarkStart w:id="2" w:name="P200"/>
      <w:bookmarkEnd w:id="2"/>
      <w:r>
        <w:t>ИНДИКАТОРЫ РИСКА НАРУШЕНИЯ ОБЯЗАТЕЛЬНЫХ ТРЕБОВАНИЙ</w:t>
      </w:r>
    </w:p>
    <w:p w:rsidR="00801FF1" w:rsidRDefault="00801FF1">
      <w:pPr>
        <w:pStyle w:val="ConsPlusTitle"/>
        <w:jc w:val="center"/>
      </w:pPr>
      <w:r>
        <w:t>ПРИ ОРГАНИЗАЦИИ РЕГИОНАЛЬНОГО ГОСУДАРСТВЕННОГО КОНТРОЛЯ</w:t>
      </w:r>
    </w:p>
    <w:p w:rsidR="00801FF1" w:rsidRDefault="00801FF1">
      <w:pPr>
        <w:pStyle w:val="ConsPlusTitle"/>
        <w:jc w:val="center"/>
      </w:pPr>
      <w:r>
        <w:t>(НАДЗОРА) В ОБЛАСТИ ДОЛЕВОГО СТРОИТЕЛЬСТВА МНОГОКВАРТИРНЫХ</w:t>
      </w:r>
    </w:p>
    <w:p w:rsidR="00801FF1" w:rsidRDefault="00801FF1">
      <w:pPr>
        <w:pStyle w:val="ConsPlusTitle"/>
        <w:jc w:val="center"/>
      </w:pPr>
      <w:r>
        <w:t xml:space="preserve">ДОМОВ </w:t>
      </w:r>
      <w:proofErr w:type="gramStart"/>
      <w:r>
        <w:t>И</w:t>
      </w:r>
      <w:proofErr w:type="gramEnd"/>
      <w:r>
        <w:t xml:space="preserve">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ind w:firstLine="540"/>
        <w:jc w:val="both"/>
      </w:pPr>
      <w:r>
        <w:t>К индикаторам риска нарушения обязательных требований при организации регионального государственного контроля (надзора) в области долевого строительства многоквартирных домов и (или) иных объектов недвижимости относятся: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1) непредставление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нарушений;</w:t>
      </w:r>
    </w:p>
    <w:p w:rsidR="00801FF1" w:rsidRDefault="00801FF1">
      <w:pPr>
        <w:pStyle w:val="ConsPlusNormal"/>
        <w:spacing w:before="220"/>
        <w:ind w:firstLine="540"/>
        <w:jc w:val="both"/>
      </w:pPr>
      <w:r>
        <w:t>2) наличие сведений о непринятии контролируемым лицом мер по обеспечению соблюдения обязательных требований, указанных в предостережении о недопустимости нарушения обязательных требований и предписании об устранении выявленных нарушений.</w:t>
      </w: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jc w:val="both"/>
      </w:pPr>
    </w:p>
    <w:p w:rsidR="00801FF1" w:rsidRDefault="00801F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602D" w:rsidRDefault="003E602D"/>
    <w:sectPr w:rsidR="003E602D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1"/>
    <w:rsid w:val="003E602D"/>
    <w:rsid w:val="00562DBE"/>
    <w:rsid w:val="00801FF1"/>
    <w:rsid w:val="00A9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0914-7418-4644-A075-1A9D5C2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13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27FB007EE383C68FE06473611D43B33A1B8C70E6A13DA708A590D07964FB44A7CCE11DD958B031905EC61D8976CE47F4FAA9BF3ABGCT1L" TargetMode="External"/><Relationship Id="rId12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11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5" Type="http://schemas.openxmlformats.org/officeDocument/2006/relationships/hyperlink" Target="consultantplus://offline/ref=13C27FB007EE383C68FE06473611D43B33A1B8C70E6A13DA708A590D07964FB44A7CCE11DD9D8C031905EC61D8976CE47F4FAA9BF3ABGCT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C27FB007EE383C68FE06473611D43B33A1B8C70E6A13DA708A590D07964FB44A7CCE11DD9D8C031905EC61D8976CE47F4FAA9BF3ABGCT1L" TargetMode="External"/><Relationship Id="rId4" Type="http://schemas.openxmlformats.org/officeDocument/2006/relationships/hyperlink" Target="consultantplus://offline/ref=13C27FB007EE383C68FE06473611D43B34A9B4C70B6C13DA708A590D07964FB4587C961BDF9595084C4AAA34D7G9T7L" TargetMode="External"/><Relationship Id="rId9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14" Type="http://schemas.openxmlformats.org/officeDocument/2006/relationships/hyperlink" Target="consultantplus://offline/ref=13C27FB007EE383C68FE06473611D43B33A1B8C70E6A13DA708A590D07964FB44A7CCE11DD958B031905EC61D8976CE47F4FAA9BF3ABG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2</cp:revision>
  <dcterms:created xsi:type="dcterms:W3CDTF">2022-08-23T12:46:00Z</dcterms:created>
  <dcterms:modified xsi:type="dcterms:W3CDTF">2022-08-23T12:46:00Z</dcterms:modified>
</cp:coreProperties>
</file>