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A2" w:rsidRDefault="004977E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ДОКЛАД К ПУБЛИЧНЫМ ОБСУЖДЕНИЯМ</w:t>
      </w:r>
      <w:r>
        <w:rPr>
          <w:b/>
          <w:bCs/>
        </w:rPr>
        <w:br/>
        <w:t>результатов правоприменительной практики</w:t>
      </w:r>
      <w:r>
        <w:rPr>
          <w:b/>
          <w:bCs/>
        </w:rPr>
        <w:br/>
        <w:t>по соблюдению обязательных требований Федерального закона</w:t>
      </w:r>
      <w:r>
        <w:rPr>
          <w:b/>
          <w:bCs/>
        </w:rPr>
        <w:br/>
        <w:t>№ 214-ФЗ и нормативно-правовых актов в области долевого</w:t>
      </w:r>
      <w:r>
        <w:rPr>
          <w:b/>
          <w:bCs/>
        </w:rPr>
        <w:br/>
        <w:t>строительства многоквартирных домов и иных объектов недвижимости</w:t>
      </w:r>
      <w:r>
        <w:rPr>
          <w:b/>
          <w:bCs/>
        </w:rPr>
        <w:br/>
        <w:t xml:space="preserve">на территории </w:t>
      </w:r>
      <w:r w:rsidR="00E14A63">
        <w:rPr>
          <w:b/>
          <w:bCs/>
        </w:rPr>
        <w:t>Брянской области</w:t>
      </w:r>
    </w:p>
    <w:p w:rsidR="00890E49" w:rsidRDefault="00890E49" w:rsidP="00890E49">
      <w:pPr>
        <w:pStyle w:val="1"/>
        <w:shd w:val="clear" w:color="auto" w:fill="auto"/>
        <w:ind w:firstLine="740"/>
        <w:jc w:val="both"/>
      </w:pPr>
      <w:r>
        <w:t>Настоящий доклад подготовлен в соответствии с методическими рекомендациями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(надзора), утвержденными протоколом заседания проектного комитета по основному направлению стратегического развития «Реформа контрольной и надзорной деятельности» от 21 февраля 2017 года № 13(2), в рамках реализации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В соответствии с Положением о </w:t>
      </w:r>
      <w:r w:rsidR="00E14A63">
        <w:t>Департаменте</w:t>
      </w:r>
      <w:r>
        <w:t xml:space="preserve"> </w:t>
      </w:r>
      <w:r w:rsidR="00E14A63">
        <w:t>строительства Брянской области</w:t>
      </w:r>
      <w:r w:rsidR="005D0FCC">
        <w:t xml:space="preserve"> </w:t>
      </w:r>
      <w:r w:rsidR="00E14A63">
        <w:t>Департамент</w:t>
      </w:r>
      <w:r>
        <w:t xml:space="preserve"> является уполномоченным органом исполнительной власти </w:t>
      </w:r>
      <w:r w:rsidR="00E14A63">
        <w:t>Брянской области</w:t>
      </w:r>
      <w:r>
        <w:t xml:space="preserve">, осуществляющим на территории </w:t>
      </w:r>
      <w:r w:rsidR="00E14A63">
        <w:t>Брянской области</w:t>
      </w:r>
      <w:r>
        <w:t xml:space="preserve"> государственный контроль (надзор) в сфере долевого строительства многоквартирных домов и (или) иных объектов недвижимости.</w:t>
      </w:r>
    </w:p>
    <w:p w:rsidR="00890E49" w:rsidRDefault="00890E49" w:rsidP="00890E49">
      <w:pPr>
        <w:pStyle w:val="1"/>
        <w:shd w:val="clear" w:color="auto" w:fill="auto"/>
        <w:ind w:firstLine="740"/>
        <w:jc w:val="both"/>
      </w:pPr>
      <w:r>
        <w:t>Предметом государственного контроля (надзора) является проверка соблюдения лицами, деятельность которых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обязательных требований, установленных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№</w:t>
      </w:r>
      <w:r w:rsidR="005D0FCC">
        <w:t> </w:t>
      </w:r>
      <w:r>
        <w:t>214-ФЗ) и принятыми в соответствии с ним иными нормативными правовыми актами Российской Федерации.</w:t>
      </w:r>
    </w:p>
    <w:p w:rsidR="00890E49" w:rsidRDefault="00890E49" w:rsidP="005D0FCC">
      <w:pPr>
        <w:pStyle w:val="1"/>
        <w:shd w:val="clear" w:color="auto" w:fill="auto"/>
        <w:ind w:firstLine="740"/>
        <w:jc w:val="both"/>
      </w:pPr>
      <w:r>
        <w:t>Субъектами государственн</w:t>
      </w:r>
      <w:r w:rsidR="005D0FCC">
        <w:t xml:space="preserve">ого контроля (надзора) являются </w:t>
      </w:r>
      <w:r>
        <w:t>юридические лица, осуществляющие деятельность, связанную с привлечением денежных средств участников долевого строительства</w:t>
      </w:r>
      <w:r w:rsidR="005D0FCC">
        <w:t>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Целями обобщения и анализа правоприменительной практики контрольной (надзорной) деятельности, осуществляемой </w:t>
      </w:r>
      <w:r w:rsidR="00E14A63">
        <w:t>Департаментом</w:t>
      </w:r>
      <w:r>
        <w:t xml:space="preserve"> на территории </w:t>
      </w:r>
      <w:r w:rsidR="00E14A63">
        <w:t>Брянской области</w:t>
      </w:r>
      <w:r>
        <w:t>, являются:</w:t>
      </w:r>
    </w:p>
    <w:p w:rsidR="003C56A2" w:rsidRDefault="004977E3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720"/>
        <w:jc w:val="both"/>
      </w:pPr>
      <w:r>
        <w:rPr>
          <w:b/>
          <w:bCs/>
        </w:rPr>
        <w:t xml:space="preserve">Обеспечение доступности сведений о правоприменительной практике </w:t>
      </w:r>
      <w:r w:rsidR="00E14A63">
        <w:rPr>
          <w:b/>
          <w:bCs/>
        </w:rPr>
        <w:t>департамента</w:t>
      </w:r>
      <w:r>
        <w:rPr>
          <w:b/>
          <w:bCs/>
        </w:rPr>
        <w:t xml:space="preserve"> путем их публикации для сведения подконтрольных субъектов;</w:t>
      </w:r>
    </w:p>
    <w:p w:rsidR="003C56A2" w:rsidRDefault="004977E3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720"/>
        <w:jc w:val="both"/>
      </w:pPr>
      <w:r>
        <w:rPr>
          <w:b/>
          <w:bCs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3C56A2" w:rsidRDefault="004977E3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spacing w:after="300"/>
        <w:ind w:firstLine="720"/>
        <w:jc w:val="both"/>
      </w:pPr>
      <w:r>
        <w:rPr>
          <w:b/>
          <w:bCs/>
        </w:rPr>
        <w:lastRenderedPageBreak/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надзорных функций.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При реализации функций по осуществлению государственного контроля (надзора) в области долевого строительства </w:t>
      </w:r>
      <w:r w:rsidR="00E14A63">
        <w:t>Департамент</w:t>
      </w:r>
      <w:r>
        <w:t xml:space="preserve"> руководствуется в своей деятельности</w:t>
      </w:r>
      <w:r w:rsidR="00400244">
        <w:t xml:space="preserve"> нормативно-правовыми актами, </w:t>
      </w:r>
      <w:r>
        <w:t xml:space="preserve">регулирующими деятельность </w:t>
      </w:r>
      <w:r w:rsidR="00E14A63">
        <w:t>Департамента</w:t>
      </w:r>
      <w:r>
        <w:t xml:space="preserve">, актуализированный перечень которых размещен на официальном сайте </w:t>
      </w:r>
      <w:r w:rsidR="00E14A63">
        <w:t>Департамента</w:t>
      </w:r>
      <w:r w:rsidRPr="00E14A63">
        <w:rPr>
          <w:lang w:eastAsia="en-US" w:bidi="en-US"/>
        </w:rPr>
        <w:t xml:space="preserve">, </w:t>
      </w:r>
      <w:r>
        <w:t xml:space="preserve">а также административными регламентами </w:t>
      </w:r>
      <w:r w:rsidR="00E14A63">
        <w:t>Департамента</w:t>
      </w:r>
      <w:r w:rsidR="005D0FCC">
        <w:t>.</w:t>
      </w:r>
    </w:p>
    <w:p w:rsidR="003C56A2" w:rsidRDefault="004977E3" w:rsidP="00E14A63">
      <w:pPr>
        <w:pStyle w:val="1"/>
        <w:shd w:val="clear" w:color="auto" w:fill="auto"/>
        <w:ind w:firstLine="720"/>
        <w:jc w:val="both"/>
      </w:pPr>
      <w:r>
        <w:t>Кроме того</w:t>
      </w:r>
      <w:r w:rsidR="005D0FCC">
        <w:t>,</w:t>
      </w:r>
      <w:r>
        <w:t xml:space="preserve"> в целях предупреждения нарушений обязательных требований в области долевого строительства </w:t>
      </w:r>
      <w:r w:rsidR="005D0FCC">
        <w:t>департаментом</w:t>
      </w:r>
      <w:r>
        <w:t xml:space="preserve"> разработано Руководство по соблюдению обязательных требований законодательства о долевом строительстве многоквартирных домов и (или) иных объектов недвижимости (для застройщиков)</w:t>
      </w:r>
      <w:r w:rsidR="00E14A63">
        <w:t>.</w:t>
      </w:r>
    </w:p>
    <w:p w:rsidR="003C56A2" w:rsidRPr="00B8733F" w:rsidRDefault="005D0FCC">
      <w:pPr>
        <w:pStyle w:val="1"/>
        <w:shd w:val="clear" w:color="auto" w:fill="auto"/>
        <w:ind w:firstLine="720"/>
        <w:jc w:val="both"/>
      </w:pPr>
      <w:r>
        <w:t>За прошедший период</w:t>
      </w:r>
      <w:r w:rsidR="004977E3">
        <w:t xml:space="preserve"> 20</w:t>
      </w:r>
      <w:r w:rsidR="00400244">
        <w:t>20</w:t>
      </w:r>
      <w:r>
        <w:t xml:space="preserve"> года</w:t>
      </w:r>
      <w:r w:rsidR="004977E3">
        <w:t xml:space="preserve"> </w:t>
      </w:r>
      <w:r>
        <w:t>д</w:t>
      </w:r>
      <w:r w:rsidR="00E14A63">
        <w:t>епартамент</w:t>
      </w:r>
      <w:r w:rsidR="004977E3">
        <w:t xml:space="preserve"> отмечает сохраняющиеся значения количества застройщиков на фоне уменьшения количества объектов, строящихся в соответствии с требованиями законодательства об участии в долевом </w:t>
      </w:r>
      <w:r w:rsidR="004977E3" w:rsidRPr="00B8733F">
        <w:t>строительстве многоквартирных домов и заключенных договоров участия в долевом строительстве.</w:t>
      </w:r>
    </w:p>
    <w:p w:rsidR="00B8733F" w:rsidRPr="00B8733F" w:rsidRDefault="00B8733F" w:rsidP="00B873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3F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Постановлением Правительства РФ от 03.04.2020 № 438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8733F">
        <w:rPr>
          <w:rFonts w:ascii="Times New Roman" w:hAnsi="Times New Roman" w:cs="Times New Roman"/>
          <w:bCs/>
          <w:sz w:val="28"/>
          <w:szCs w:val="28"/>
        </w:rPr>
        <w:t xml:space="preserve">Об особенностях осуществления в 2020 году государственного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…» </w:t>
      </w:r>
      <w:r w:rsidRPr="00B8733F">
        <w:rPr>
          <w:rFonts w:ascii="Times New Roman" w:hAnsi="Times New Roman" w:cs="Times New Roman"/>
          <w:bCs/>
          <w:sz w:val="28"/>
          <w:szCs w:val="28"/>
        </w:rPr>
        <w:t xml:space="preserve">в 2020 году в отношении юридических лиц, индивидуальных предпринимателей, отнесенных к субъектам малого </w:t>
      </w:r>
      <w:r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</w:t>
      </w:r>
      <w:r w:rsidRPr="00B873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8733F">
        <w:rPr>
          <w:rFonts w:ascii="Times New Roman" w:hAnsi="Times New Roman" w:cs="Times New Roman"/>
          <w:sz w:val="28"/>
          <w:szCs w:val="28"/>
        </w:rPr>
        <w:t>внеплановые проверки не проводились.</w:t>
      </w:r>
    </w:p>
    <w:p w:rsidR="00890E49" w:rsidRPr="00B8733F" w:rsidRDefault="005D0FCC" w:rsidP="00890E49">
      <w:pPr>
        <w:pStyle w:val="1"/>
        <w:shd w:val="clear" w:color="auto" w:fill="auto"/>
        <w:ind w:firstLine="740"/>
        <w:jc w:val="both"/>
      </w:pPr>
      <w:r w:rsidRPr="00B8733F">
        <w:t>По итогам 1-3 кварталов 20</w:t>
      </w:r>
      <w:r w:rsidR="009C234C" w:rsidRPr="00B8733F">
        <w:t>20</w:t>
      </w:r>
      <w:r w:rsidRPr="00B8733F">
        <w:t xml:space="preserve"> г</w:t>
      </w:r>
      <w:r w:rsidR="008C0185">
        <w:t>.</w:t>
      </w:r>
      <w:r w:rsidRPr="00B8733F">
        <w:t xml:space="preserve"> </w:t>
      </w:r>
      <w:r w:rsidR="00890E49" w:rsidRPr="00B8733F">
        <w:t>Департаментом осуществлены следующие действия в рамках осуществления контроля (надзора) в области долевого строительства многоквартирных домов и (или) иных объектов недвижимости.</w:t>
      </w:r>
    </w:p>
    <w:p w:rsidR="00DC1037" w:rsidRPr="006D7381" w:rsidRDefault="00890E49" w:rsidP="00A124A5">
      <w:pPr>
        <w:pStyle w:val="1"/>
        <w:shd w:val="clear" w:color="auto" w:fill="auto"/>
        <w:ind w:firstLine="740"/>
        <w:jc w:val="both"/>
        <w:rPr>
          <w:color w:val="auto"/>
        </w:rPr>
      </w:pPr>
      <w:r w:rsidRPr="00B8733F">
        <w:rPr>
          <w:color w:val="auto"/>
        </w:rPr>
        <w:t xml:space="preserve">В отношении подконтрольных субъектов проведено </w:t>
      </w:r>
      <w:r w:rsidR="005B3DEB" w:rsidRPr="00B8733F">
        <w:rPr>
          <w:color w:val="auto"/>
        </w:rPr>
        <w:t>4</w:t>
      </w:r>
      <w:r w:rsidRPr="00B8733F">
        <w:rPr>
          <w:color w:val="auto"/>
        </w:rPr>
        <w:t xml:space="preserve"> внеплановые документарные проверки</w:t>
      </w:r>
      <w:r w:rsidR="00A124A5">
        <w:rPr>
          <w:color w:val="auto"/>
        </w:rPr>
        <w:t xml:space="preserve">, выявлено 2 нарушения </w:t>
      </w:r>
      <w:r w:rsidR="00DC1037" w:rsidRPr="006D7381">
        <w:rPr>
          <w:rStyle w:val="extended-textshort"/>
          <w:color w:val="auto"/>
        </w:rPr>
        <w:t>порядка размещения информации в единой информационной системе жилищного строительства</w:t>
      </w:r>
      <w:r w:rsidR="00DC1037" w:rsidRPr="006D7381">
        <w:rPr>
          <w:color w:val="auto"/>
        </w:rPr>
        <w:t>.</w:t>
      </w:r>
    </w:p>
    <w:p w:rsidR="00A124A5" w:rsidRDefault="00400244" w:rsidP="00984648">
      <w:pPr>
        <w:pStyle w:val="1"/>
        <w:shd w:val="clear" w:color="auto" w:fill="auto"/>
        <w:ind w:firstLine="720"/>
        <w:jc w:val="both"/>
      </w:pPr>
      <w:r>
        <w:t>По</w:t>
      </w:r>
      <w:r w:rsidR="004977E3">
        <w:t xml:space="preserve"> итогам </w:t>
      </w:r>
      <w:r>
        <w:t>1 полугодия</w:t>
      </w:r>
      <w:r w:rsidR="00984648">
        <w:t xml:space="preserve"> 20</w:t>
      </w:r>
      <w:r>
        <w:t>20</w:t>
      </w:r>
      <w:r w:rsidR="00984648">
        <w:t xml:space="preserve"> года </w:t>
      </w:r>
      <w:r w:rsidR="004977E3">
        <w:t xml:space="preserve">в </w:t>
      </w:r>
      <w:r w:rsidR="00E14A63">
        <w:t>Департамент</w:t>
      </w:r>
      <w:r w:rsidR="004977E3">
        <w:t xml:space="preserve"> предоставили отчетность </w:t>
      </w:r>
      <w:r w:rsidR="00F34726">
        <w:t>31</w:t>
      </w:r>
      <w:r w:rsidR="004977E3">
        <w:t xml:space="preserve"> застройщик, привлекающих денежные средства уч</w:t>
      </w:r>
      <w:r w:rsidR="00984648">
        <w:t xml:space="preserve">астников долевого строительства </w:t>
      </w:r>
      <w:r w:rsidR="004977E3">
        <w:t xml:space="preserve">в отношении </w:t>
      </w:r>
      <w:r w:rsidR="00F34726">
        <w:t>54</w:t>
      </w:r>
      <w:r w:rsidR="004977E3">
        <w:t xml:space="preserve"> объектов</w:t>
      </w:r>
      <w:r w:rsidR="00984648">
        <w:t>.</w:t>
      </w:r>
      <w:r>
        <w:t xml:space="preserve"> </w:t>
      </w:r>
    </w:p>
    <w:p w:rsidR="003C56A2" w:rsidRDefault="004977E3" w:rsidP="00984648">
      <w:pPr>
        <w:pStyle w:val="1"/>
        <w:shd w:val="clear" w:color="auto" w:fill="auto"/>
        <w:ind w:firstLine="720"/>
        <w:jc w:val="both"/>
      </w:pPr>
      <w:r>
        <w:t>В 1 полугоди</w:t>
      </w:r>
      <w:r w:rsidR="00E14A63">
        <w:t>и</w:t>
      </w:r>
      <w:r>
        <w:t xml:space="preserve"> 20</w:t>
      </w:r>
      <w:r w:rsidR="009C234C">
        <w:t xml:space="preserve">20 </w:t>
      </w:r>
      <w:r>
        <w:t>г. наблюдался рост продаж объектов на первичном рынке недвижимости, указанная активизация была обусловлена снижением процентной</w:t>
      </w:r>
      <w:r w:rsidR="009C234C">
        <w:t xml:space="preserve"> ставки по ипотечным кредитам </w:t>
      </w:r>
      <w:r>
        <w:t xml:space="preserve">и </w:t>
      </w:r>
      <w:r w:rsidR="00A124A5">
        <w:t xml:space="preserve">ожиданием участников рынка недвижимости </w:t>
      </w:r>
      <w:r w:rsidR="008C0185">
        <w:t xml:space="preserve">стоимость жилья в связи с переходом отрасли </w:t>
      </w:r>
      <w:r>
        <w:t xml:space="preserve">на </w:t>
      </w:r>
      <w:r w:rsidR="008C0185">
        <w:t>проектное финансирование</w:t>
      </w:r>
      <w:r>
        <w:t>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Новая форма </w:t>
      </w:r>
      <w:r w:rsidR="00842A13">
        <w:t xml:space="preserve">привлечения средств </w:t>
      </w:r>
      <w:r>
        <w:t>предусматривает депонирование денежных средств участников долевого строительства в уполномоченных банках на специальных счетах эскроу, которые застройщик вправе получить только после ввода объекта в эксплуатацию и регистрации права собственности первого участника. Строительство застройщик</w:t>
      </w:r>
      <w:r w:rsidR="00842A13">
        <w:t>ом</w:t>
      </w:r>
      <w:r>
        <w:t xml:space="preserve"> будет осуществлять</w:t>
      </w:r>
      <w:r w:rsidR="00842A13">
        <w:t>ся</w:t>
      </w:r>
      <w:r>
        <w:t xml:space="preserve"> за счет собственных средств и (или) целевого кредита предоставленного банком.</w:t>
      </w:r>
    </w:p>
    <w:p w:rsidR="00A32FF5" w:rsidRDefault="004977E3" w:rsidP="00A32FF5">
      <w:pPr>
        <w:pStyle w:val="1"/>
        <w:shd w:val="clear" w:color="auto" w:fill="auto"/>
        <w:ind w:firstLine="720"/>
        <w:jc w:val="both"/>
      </w:pPr>
      <w:r>
        <w:t xml:space="preserve">Количество договоров заключенных </w:t>
      </w:r>
      <w:r w:rsidR="00F34726">
        <w:t>на конец</w:t>
      </w:r>
      <w:r>
        <w:t xml:space="preserve"> 201</w:t>
      </w:r>
      <w:r w:rsidR="00400244">
        <w:t>9</w:t>
      </w:r>
      <w:r>
        <w:t xml:space="preserve"> г. составило </w:t>
      </w:r>
      <w:r w:rsidR="00F34726">
        <w:t>3426</w:t>
      </w:r>
      <w:r>
        <w:t>,</w:t>
      </w:r>
      <w:r w:rsidR="00E14A63">
        <w:t xml:space="preserve"> </w:t>
      </w:r>
      <w:r>
        <w:t xml:space="preserve"> </w:t>
      </w:r>
      <w:r w:rsidR="00F34726">
        <w:t>н</w:t>
      </w:r>
      <w:r w:rsidR="00E14A63">
        <w:t xml:space="preserve">а </w:t>
      </w:r>
      <w:r w:rsidR="00F34726">
        <w:t xml:space="preserve">конец </w:t>
      </w:r>
      <w:r w:rsidR="00E14A63">
        <w:t>1</w:t>
      </w:r>
      <w:r w:rsidR="00400244">
        <w:t xml:space="preserve"> полугоди</w:t>
      </w:r>
      <w:r w:rsidR="00F34726">
        <w:t>я</w:t>
      </w:r>
      <w:r>
        <w:t xml:space="preserve"> 20</w:t>
      </w:r>
      <w:r w:rsidR="00400244">
        <w:t xml:space="preserve">20 </w:t>
      </w:r>
      <w:r>
        <w:t xml:space="preserve">г. было заключено  </w:t>
      </w:r>
      <w:r w:rsidR="00F34726">
        <w:t>3878</w:t>
      </w:r>
      <w:r>
        <w:t xml:space="preserve"> договор</w:t>
      </w:r>
      <w:r w:rsidR="00E14A63">
        <w:t>а</w:t>
      </w:r>
      <w:r>
        <w:t>.</w:t>
      </w:r>
      <w:r w:rsidR="00984648">
        <w:t xml:space="preserve"> </w:t>
      </w:r>
      <w:r w:rsidR="00A32FF5">
        <w:t>На 01.</w:t>
      </w:r>
      <w:r w:rsidR="00400244">
        <w:t>07</w:t>
      </w:r>
      <w:r w:rsidR="00A32FF5">
        <w:t>.20</w:t>
      </w:r>
      <w:r w:rsidR="00F34726">
        <w:t>20</w:t>
      </w:r>
      <w:r w:rsidR="00A32FF5">
        <w:t xml:space="preserve">  застройщиками было привлечено </w:t>
      </w:r>
      <w:r w:rsidR="00F34726">
        <w:t>9</w:t>
      </w:r>
      <w:r w:rsidR="00A32FF5" w:rsidRPr="00A32FF5">
        <w:t xml:space="preserve"> млрд.</w:t>
      </w:r>
      <w:r w:rsidR="00A32FF5">
        <w:t xml:space="preserve"> </w:t>
      </w:r>
      <w:r w:rsidR="00F34726">
        <w:t>628</w:t>
      </w:r>
      <w:r w:rsidR="00A32FF5" w:rsidRPr="00A32FF5">
        <w:t xml:space="preserve"> млн.</w:t>
      </w:r>
      <w:r w:rsidR="00984648">
        <w:t xml:space="preserve"> </w:t>
      </w:r>
      <w:r w:rsidR="00F34726">
        <w:t>703</w:t>
      </w:r>
      <w:r w:rsidR="00A32FF5" w:rsidRPr="00A32FF5">
        <w:t xml:space="preserve"> тыс.</w:t>
      </w:r>
      <w:r w:rsidR="00984648">
        <w:t xml:space="preserve"> </w:t>
      </w:r>
      <w:r w:rsidR="00A32FF5">
        <w:t xml:space="preserve">рублей. </w:t>
      </w:r>
    </w:p>
    <w:p w:rsidR="003C56A2" w:rsidRDefault="00400244">
      <w:pPr>
        <w:pStyle w:val="1"/>
        <w:shd w:val="clear" w:color="auto" w:fill="auto"/>
        <w:ind w:firstLine="720"/>
        <w:jc w:val="both"/>
      </w:pPr>
      <w:r>
        <w:t xml:space="preserve">В соответствии с </w:t>
      </w:r>
      <w:r w:rsidR="004977E3">
        <w:t>положения</w:t>
      </w:r>
      <w:r>
        <w:t>ми</w:t>
      </w:r>
      <w:r w:rsidR="00A124A5">
        <w:t xml:space="preserve"> Закона № 214-ФЗ </w:t>
      </w:r>
      <w:r w:rsidR="004977E3">
        <w:t xml:space="preserve"> плановые проверки в отношении лиц, осуществляющих привлечение денежных средств участников долевого строительства</w:t>
      </w:r>
      <w:r w:rsidR="00A124A5">
        <w:t xml:space="preserve"> не проводятся</w:t>
      </w:r>
      <w:r w:rsidR="004977E3">
        <w:t>.</w:t>
      </w:r>
      <w:r w:rsidR="00A124A5">
        <w:t xml:space="preserve"> </w:t>
      </w:r>
      <w:r w:rsidR="004977E3">
        <w:t>Основания проведения внеплановых проверок установлены положениями ч.11 ст.23 Закона № 214-ФЗ, их всего 7 и предмет таких проверок ограничен.</w:t>
      </w:r>
    </w:p>
    <w:p w:rsidR="003C56A2" w:rsidRPr="00CD3EE1" w:rsidRDefault="004977E3" w:rsidP="00A32FF5">
      <w:pPr>
        <w:pStyle w:val="1"/>
        <w:shd w:val="clear" w:color="auto" w:fill="auto"/>
        <w:ind w:firstLine="720"/>
        <w:jc w:val="both"/>
        <w:rPr>
          <w:color w:val="auto"/>
        </w:rPr>
      </w:pPr>
      <w:r>
        <w:t>За 1-3 квартал 20</w:t>
      </w:r>
      <w:r w:rsidR="00542733">
        <w:t>20</w:t>
      </w:r>
      <w:r w:rsidR="00842A13">
        <w:t xml:space="preserve"> </w:t>
      </w:r>
      <w:r>
        <w:t xml:space="preserve">г. должностными лицами </w:t>
      </w:r>
      <w:r w:rsidR="00E14A63">
        <w:t>Департамента</w:t>
      </w:r>
      <w:r>
        <w:t xml:space="preserve"> на основании ст</w:t>
      </w:r>
      <w:r w:rsidR="00842A13">
        <w:t>атьи</w:t>
      </w:r>
      <w:bookmarkStart w:id="0" w:name="_GoBack"/>
      <w:bookmarkEnd w:id="0"/>
      <w:r>
        <w:t xml:space="preserve"> 8.3 Федерального закона от 26.12.2008 №</w:t>
      </w:r>
      <w:r w:rsidR="00A124A5">
        <w:t xml:space="preserve"> </w:t>
      </w:r>
      <w: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выявления и пресечения нарушений обязательных требований, а также заблаговременного получения сведений о готовящихся нарушениях обязательных требований, проведены контрольно-надзорные мероприятия в сфере долевого строительства без взаимодействия с застройщиком, в форме анализа отчетности </w:t>
      </w:r>
      <w:r w:rsidRPr="00CD3EE1">
        <w:rPr>
          <w:color w:val="auto"/>
        </w:rPr>
        <w:t xml:space="preserve">застройщиков, проектных деклараций и информации, подлежащей раскрытию в ЕИСЖС. Всего таких мероприятий было проведено </w:t>
      </w:r>
      <w:r w:rsidR="000171EA">
        <w:rPr>
          <w:color w:val="auto"/>
        </w:rPr>
        <w:t>193</w:t>
      </w:r>
      <w:r w:rsidRPr="00CD3EE1">
        <w:rPr>
          <w:color w:val="auto"/>
        </w:rPr>
        <w:t xml:space="preserve">, в том числе проанализировано </w:t>
      </w:r>
      <w:r w:rsidR="000171EA">
        <w:rPr>
          <w:color w:val="auto"/>
        </w:rPr>
        <w:t>172</w:t>
      </w:r>
      <w:r w:rsidRPr="00CD3EE1">
        <w:rPr>
          <w:color w:val="auto"/>
        </w:rPr>
        <w:t xml:space="preserve"> отчетност</w:t>
      </w:r>
      <w:r w:rsidR="000171EA">
        <w:rPr>
          <w:color w:val="auto"/>
        </w:rPr>
        <w:t>и</w:t>
      </w:r>
      <w:r w:rsidRPr="00CD3EE1">
        <w:rPr>
          <w:color w:val="auto"/>
        </w:rPr>
        <w:t xml:space="preserve"> застройщ</w:t>
      </w:r>
      <w:r w:rsidR="00826027" w:rsidRPr="00CD3EE1">
        <w:rPr>
          <w:color w:val="auto"/>
        </w:rPr>
        <w:t xml:space="preserve">иков, </w:t>
      </w:r>
      <w:r w:rsidR="000171EA">
        <w:rPr>
          <w:color w:val="auto"/>
        </w:rPr>
        <w:t>2</w:t>
      </w:r>
      <w:r w:rsidR="0002732A" w:rsidRPr="00CD3EE1">
        <w:rPr>
          <w:color w:val="auto"/>
        </w:rPr>
        <w:t>1</w:t>
      </w:r>
      <w:r w:rsidR="00826027" w:rsidRPr="00CD3EE1">
        <w:rPr>
          <w:color w:val="auto"/>
        </w:rPr>
        <w:t xml:space="preserve"> проектных деклараций</w:t>
      </w:r>
      <w:r w:rsidR="000171EA">
        <w:rPr>
          <w:color w:val="auto"/>
        </w:rPr>
        <w:t xml:space="preserve"> (по итогам проверки выдано 18 заключений о соответствии застройщика требованиям </w:t>
      </w:r>
      <w:r w:rsidR="009D5375">
        <w:t>Федерального закона № 214-ФЗ</w:t>
      </w:r>
      <w:r w:rsidR="000171EA">
        <w:rPr>
          <w:color w:val="auto"/>
        </w:rPr>
        <w:t>)</w:t>
      </w:r>
      <w:r w:rsidR="00826027" w:rsidRPr="00CD3EE1">
        <w:rPr>
          <w:color w:val="auto"/>
        </w:rPr>
        <w:t>.</w:t>
      </w:r>
      <w:r w:rsidR="00A124A5">
        <w:rPr>
          <w:color w:val="auto"/>
        </w:rPr>
        <w:t xml:space="preserve"> Департаментом осуществлена проверка свыше 200 проектных деклараций с внесенными изменениями.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Наиболее часто встречающимися случаями нарушений обязательных требований являются:</w:t>
      </w:r>
    </w:p>
    <w:p w:rsidR="00A54A54" w:rsidRDefault="00F84C6B" w:rsidP="00E30909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</w:pPr>
      <w:r>
        <w:t xml:space="preserve">не соблюдение сроков внесения изменений в проектные декларации - это в первую очередь касается изменений в проектную декларацию, касающихся сведений о финансовом результате текущего года, размерах кредиторской и дебиторской задолженности в единой информационной системе жилищного строительства не размещены. </w:t>
      </w:r>
      <w:r w:rsidR="00A54A54">
        <w:t xml:space="preserve">Обращаем Ваше внимание на новую редакцию </w:t>
      </w:r>
      <w:r w:rsidR="00A54A54" w:rsidRPr="00A54A54">
        <w:t xml:space="preserve">от 13.07.2020 </w:t>
      </w:r>
      <w:r w:rsidR="00A54A54">
        <w:t xml:space="preserve">пункта 4 </w:t>
      </w:r>
      <w:r w:rsidR="00A54A54" w:rsidRPr="00A54A54">
        <w:t xml:space="preserve"> </w:t>
      </w:r>
      <w:r w:rsidR="00A54A54">
        <w:t>ст</w:t>
      </w:r>
      <w:r w:rsidR="008C0185">
        <w:t>атьи 19 Федерального закона № </w:t>
      </w:r>
      <w:r w:rsidR="00A54A54">
        <w:t>214-ФЗ</w:t>
      </w:r>
      <w:r w:rsidR="00A54A54" w:rsidRPr="00A54A54">
        <w:t xml:space="preserve"> </w:t>
      </w:r>
      <w:r w:rsidR="00A54A54">
        <w:t>в соответствии с которой з</w:t>
      </w:r>
      <w:r w:rsidR="00A54A54" w:rsidRPr="00A54A54">
        <w:t xml:space="preserve">астройщик обязан вносить в проектную декларацию изменения, касающиеся сведений о застройщике и проекте строительства, фактов внесения изменений в проектную документацию, </w:t>
      </w:r>
      <w:r w:rsidR="00A54A54" w:rsidRPr="00A54A54">
        <w:rPr>
          <w:b/>
        </w:rPr>
        <w:t>ежемесячно</w:t>
      </w:r>
      <w:r w:rsidR="00A54A54" w:rsidRPr="00A54A54">
        <w:t xml:space="preserve"> </w:t>
      </w:r>
      <w:r w:rsidR="00A54A54">
        <w:t>(ранее -</w:t>
      </w:r>
      <w:r w:rsidR="00EE1826">
        <w:t xml:space="preserve"> ежеквартально</w:t>
      </w:r>
      <w:r w:rsidR="00A54A54">
        <w:t>)</w:t>
      </w:r>
      <w:r w:rsidR="00EE1826">
        <w:t xml:space="preserve"> </w:t>
      </w:r>
      <w:r w:rsidR="00A54A54" w:rsidRPr="00A54A54">
        <w:t xml:space="preserve">не позднее 10-го числа месяца, следующего за отчетным. 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неразмещение застройщиками в соответствии с законодательством Российской Федерации информации в единой информационной системе жилищного строительства, раскрытие которой предусмотрено</w:t>
      </w:r>
      <w:r w:rsidR="00400244">
        <w:t xml:space="preserve"> действующим законодательством;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представление отчетности, содержащей неполную и (или) недостоверную информацию, а равно нарушение сроков ее представления. Наиболее частое нарушение - не предоставление справок с указанием причин ненадлежащего исполнения обязательств при наличии в отчетности информации о неисполненных (просроченных) обязательствах по договорам участия в долевом строительстве, предоставление отчетности позже установленного срока</w:t>
      </w:r>
      <w:r w:rsidR="00400244">
        <w:t>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невыполнение застройщиками в установленный срок за</w:t>
      </w:r>
      <w:r w:rsidR="00A54A54">
        <w:t>конных предписаний Департамента.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>В целях недопущения нарушений законодательства, застройщикам необходимо: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в полном объеме размещать информацию в единой информационной системе жилищного строительства, раскрытие которой предусмотрено действующим законодательством;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соблюдать сроки предоставления в контролирующий орган ежеквартальной отчетности застройщика в полном объеме;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своевременно устранять нарушения, выявленные контролирующим органом в рамках осуществления государственного контроля (надзора) и отраженные в выданных предписаниях.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>Застройщики должны учитывать требования законодательства об участии в долевом строительстве многоквартирных домов и (или) иных объектов недвижимости и во избежание административной ответственности добросовестно их выполнять.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>В целях профилактики нарушений обязательных требований Департаментом осуществляется информирование юридических лиц по вопросам соблюдения обязательных требований путем информирование поднадзорных субъектов об изменении законодательства в сфере долевого строите</w:t>
      </w:r>
      <w:r w:rsidR="00A54A54">
        <w:t>льства</w:t>
      </w:r>
      <w:r>
        <w:t>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>На официальном сайте Департамента размещены: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ind w:firstLine="760"/>
        <w:jc w:val="both"/>
      </w:pPr>
      <w:r>
        <w:t>перечни правовых актов и их отдельных частей (положений), содержащие обязательные требования, соблюдение которых оценивается при проведении мероприятий по региональному государственному контролю (надзору);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27"/>
        </w:tabs>
        <w:ind w:firstLine="760"/>
        <w:jc w:val="both"/>
      </w:pPr>
      <w:r>
        <w:t>информация о проведенных проверках деятельности застройщика, предписаниях застройщику, а также сведения о вступивших в законную силу постановлениях контролирующего органа о привлечении застройщика, его должностных лиц к административной ответственности;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ind w:firstLine="760"/>
        <w:jc w:val="both"/>
      </w:pPr>
      <w:r>
        <w:t>обобщение практики осуществления Департаментом госу</w:t>
      </w:r>
      <w:r w:rsidR="00A07EB5">
        <w:t>дарственного контроля (надзора).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В дальнейшем, застройщикам, </w:t>
      </w:r>
      <w:r w:rsidR="009628A8">
        <w:t xml:space="preserve">осуществляющим </w:t>
      </w:r>
      <w:r>
        <w:t>свою деятельность по привлечению денежных средств уча</w:t>
      </w:r>
      <w:r w:rsidR="009628A8">
        <w:t>стников долевого строительства,</w:t>
      </w:r>
      <w:r>
        <w:t xml:space="preserve"> необходимо обратить </w:t>
      </w:r>
      <w:r w:rsidR="00A54A54">
        <w:t>особое внимание</w:t>
      </w:r>
      <w:r>
        <w:t xml:space="preserve"> </w:t>
      </w:r>
      <w:r w:rsidR="00A54A54">
        <w:t>на</w:t>
      </w:r>
      <w:r>
        <w:t xml:space="preserve"> </w:t>
      </w:r>
      <w:r w:rsidR="00A54A54">
        <w:t xml:space="preserve">факт того, что </w:t>
      </w:r>
      <w:r>
        <w:t>требования по раскрытию информации и внесени</w:t>
      </w:r>
      <w:r w:rsidR="00A54A54">
        <w:t>ю</w:t>
      </w:r>
      <w:r>
        <w:t xml:space="preserve"> необходимых изменений в проектную декларацию обязаны соблюдать все застройщики без учета того в какой форме ими осуществляется привлечение денежных средств участников долевого строительства, послабления сделаны лишь в части предоставления ежеквартальной отчетности, застройщики которые привлекают денежные средства граждан с использованием счетов эскроу освобождены от этой обязанности.</w:t>
      </w:r>
    </w:p>
    <w:sectPr w:rsidR="003C56A2">
      <w:pgSz w:w="11909" w:h="16834"/>
      <w:pgMar w:top="1107" w:right="803" w:bottom="989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C0" w:rsidRDefault="004977E3">
      <w:r>
        <w:separator/>
      </w:r>
    </w:p>
  </w:endnote>
  <w:endnote w:type="continuationSeparator" w:id="0">
    <w:p w:rsidR="00E417C0" w:rsidRDefault="004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A2" w:rsidRDefault="003C56A2"/>
  </w:footnote>
  <w:footnote w:type="continuationSeparator" w:id="0">
    <w:p w:rsidR="003C56A2" w:rsidRDefault="003C56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E5"/>
    <w:multiLevelType w:val="multilevel"/>
    <w:tmpl w:val="7C229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35366"/>
    <w:multiLevelType w:val="multilevel"/>
    <w:tmpl w:val="5358E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90F5B"/>
    <w:multiLevelType w:val="multilevel"/>
    <w:tmpl w:val="948AD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6959CA"/>
    <w:multiLevelType w:val="multilevel"/>
    <w:tmpl w:val="E4D6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346070"/>
    <w:multiLevelType w:val="multilevel"/>
    <w:tmpl w:val="F7E6D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A2"/>
    <w:rsid w:val="000171EA"/>
    <w:rsid w:val="0002732A"/>
    <w:rsid w:val="000520B2"/>
    <w:rsid w:val="000D216C"/>
    <w:rsid w:val="000E478A"/>
    <w:rsid w:val="00303E74"/>
    <w:rsid w:val="003C56A2"/>
    <w:rsid w:val="00400244"/>
    <w:rsid w:val="004977E3"/>
    <w:rsid w:val="004A4EED"/>
    <w:rsid w:val="004E5F0A"/>
    <w:rsid w:val="00542733"/>
    <w:rsid w:val="005768D0"/>
    <w:rsid w:val="005B3DEB"/>
    <w:rsid w:val="005D0FCC"/>
    <w:rsid w:val="005F340E"/>
    <w:rsid w:val="006D7381"/>
    <w:rsid w:val="00826027"/>
    <w:rsid w:val="00842A13"/>
    <w:rsid w:val="00890E49"/>
    <w:rsid w:val="008C0185"/>
    <w:rsid w:val="009628A8"/>
    <w:rsid w:val="00984648"/>
    <w:rsid w:val="009C234C"/>
    <w:rsid w:val="009D5375"/>
    <w:rsid w:val="00A07EB5"/>
    <w:rsid w:val="00A124A5"/>
    <w:rsid w:val="00A32FF5"/>
    <w:rsid w:val="00A54A54"/>
    <w:rsid w:val="00A65343"/>
    <w:rsid w:val="00B37489"/>
    <w:rsid w:val="00B8733F"/>
    <w:rsid w:val="00C70102"/>
    <w:rsid w:val="00CD3EE1"/>
    <w:rsid w:val="00DC1037"/>
    <w:rsid w:val="00DE62A5"/>
    <w:rsid w:val="00E14A63"/>
    <w:rsid w:val="00E417C0"/>
    <w:rsid w:val="00EB58EC"/>
    <w:rsid w:val="00EE1826"/>
    <w:rsid w:val="00F34726"/>
    <w:rsid w:val="00F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51C6"/>
  <w15:docId w15:val="{F40D5504-BB87-40C1-BDD5-B3D97833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3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E74"/>
    <w:rPr>
      <w:rFonts w:ascii="Tahoma" w:hAnsi="Tahoma" w:cs="Tahoma"/>
      <w:color w:val="000000"/>
      <w:sz w:val="16"/>
      <w:szCs w:val="16"/>
    </w:rPr>
  </w:style>
  <w:style w:type="character" w:customStyle="1" w:styleId="extended-textshort">
    <w:name w:val="extended-text__short"/>
    <w:basedOn w:val="a0"/>
    <w:rsid w:val="00DC1037"/>
  </w:style>
  <w:style w:type="character" w:customStyle="1" w:styleId="blk">
    <w:name w:val="blk"/>
    <w:basedOn w:val="a0"/>
    <w:rsid w:val="004A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222</cp:lastModifiedBy>
  <cp:revision>9</cp:revision>
  <cp:lastPrinted>2020-11-24T15:05:00Z</cp:lastPrinted>
  <dcterms:created xsi:type="dcterms:W3CDTF">2020-11-20T11:10:00Z</dcterms:created>
  <dcterms:modified xsi:type="dcterms:W3CDTF">2020-11-24T15:23:00Z</dcterms:modified>
</cp:coreProperties>
</file>