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BC" w:rsidRDefault="00F171BC" w:rsidP="00D6592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B4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Указа Президента Российской Федерации                   от </w:t>
      </w:r>
      <w:r w:rsidR="001469C4">
        <w:rPr>
          <w:rFonts w:ascii="Times New Roman" w:hAnsi="Times New Roman" w:cs="Times New Roman"/>
          <w:b/>
          <w:sz w:val="28"/>
          <w:szCs w:val="28"/>
        </w:rPr>
        <w:t>0</w:t>
      </w:r>
      <w:r w:rsidRPr="00AF12B4">
        <w:rPr>
          <w:rFonts w:ascii="Times New Roman" w:hAnsi="Times New Roman" w:cs="Times New Roman"/>
          <w:b/>
          <w:sz w:val="28"/>
          <w:szCs w:val="28"/>
        </w:rPr>
        <w:t>7</w:t>
      </w:r>
      <w:r w:rsidR="001469C4">
        <w:rPr>
          <w:rFonts w:ascii="Times New Roman" w:hAnsi="Times New Roman" w:cs="Times New Roman"/>
          <w:b/>
          <w:sz w:val="28"/>
          <w:szCs w:val="28"/>
        </w:rPr>
        <w:t>.05.</w:t>
      </w:r>
      <w:r w:rsidRPr="00AF12B4">
        <w:rPr>
          <w:rFonts w:ascii="Times New Roman" w:hAnsi="Times New Roman" w:cs="Times New Roman"/>
          <w:b/>
          <w:sz w:val="28"/>
          <w:szCs w:val="28"/>
        </w:rPr>
        <w:t>2012 № 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</w:t>
      </w:r>
      <w:r w:rsidR="00FA107E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A107E">
        <w:rPr>
          <w:rFonts w:ascii="Times New Roman" w:hAnsi="Times New Roman" w:cs="Times New Roman"/>
          <w:b/>
          <w:sz w:val="28"/>
          <w:szCs w:val="28"/>
        </w:rPr>
        <w:t>8</w:t>
      </w:r>
      <w:r w:rsidRPr="00AF12B4">
        <w:rPr>
          <w:rFonts w:ascii="Times New Roman" w:hAnsi="Times New Roman" w:cs="Times New Roman"/>
          <w:b/>
          <w:sz w:val="28"/>
          <w:szCs w:val="28"/>
        </w:rPr>
        <w:t>.</w:t>
      </w:r>
    </w:p>
    <w:p w:rsidR="00F171BC" w:rsidRPr="00AF12B4" w:rsidRDefault="00F171BC" w:rsidP="00D65920">
      <w:pPr>
        <w:spacing w:before="240" w:after="12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F12B4">
        <w:rPr>
          <w:rFonts w:ascii="Times New Roman" w:hAnsi="Times New Roman"/>
          <w:b/>
          <w:sz w:val="28"/>
          <w:szCs w:val="28"/>
          <w:u w:val="single"/>
        </w:rPr>
        <w:t xml:space="preserve">Исполнение пункта 1 «б» Указа: </w:t>
      </w:r>
    </w:p>
    <w:p w:rsidR="009C32F6" w:rsidRPr="00AF12B4" w:rsidRDefault="009C32F6" w:rsidP="009C32F6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2B4">
        <w:rPr>
          <w:rFonts w:ascii="Times New Roman" w:hAnsi="Times New Roman" w:cs="Times New Roman"/>
          <w:b/>
          <w:sz w:val="28"/>
          <w:szCs w:val="28"/>
        </w:rPr>
        <w:t>До 2018 года - создание для граждан Российской Федерации возможности улучшения жилищных условий не реже одного раза в 15 лет.</w:t>
      </w:r>
    </w:p>
    <w:p w:rsidR="009C32F6" w:rsidRPr="00AF12B4" w:rsidRDefault="009C32F6" w:rsidP="009C32F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2B4">
        <w:rPr>
          <w:rFonts w:ascii="Times New Roman" w:hAnsi="Times New Roman"/>
          <w:color w:val="000000"/>
          <w:sz w:val="28"/>
          <w:szCs w:val="28"/>
        </w:rPr>
        <w:t xml:space="preserve">В соответствии с «Методикой расчета основных показателей, отраженных в Указе Президента Российской Федерации от 7 мая 2012 года № 600», содержащейся в Методических рекомендациях по разработке региональных программ развития жилищного строительства, утвержденных приказом Федерального агентства по строительству и жилищно-коммунальному хозяйству от 22 мая </w:t>
      </w:r>
      <w:smartTag w:uri="urn:schemas-microsoft-com:office:smarttags" w:element="metricconverter">
        <w:smartTagPr>
          <w:attr w:name="ProductID" w:val="2013 г"/>
        </w:smartTagPr>
        <w:r w:rsidRPr="00AF12B4">
          <w:rPr>
            <w:rFonts w:ascii="Times New Roman" w:hAnsi="Times New Roman"/>
            <w:color w:val="000000"/>
            <w:sz w:val="28"/>
            <w:szCs w:val="28"/>
          </w:rPr>
          <w:t xml:space="preserve">2013 года </w:t>
        </w:r>
      </w:smartTag>
      <w:r w:rsidRPr="00AF12B4">
        <w:rPr>
          <w:rFonts w:ascii="Times New Roman" w:hAnsi="Times New Roman"/>
          <w:color w:val="000000"/>
          <w:sz w:val="28"/>
          <w:szCs w:val="28"/>
        </w:rPr>
        <w:t xml:space="preserve">№ 180/ГС </w:t>
      </w:r>
      <w:r>
        <w:rPr>
          <w:rFonts w:ascii="Times New Roman" w:hAnsi="Times New Roman"/>
          <w:sz w:val="28"/>
          <w:szCs w:val="28"/>
        </w:rPr>
        <w:t>к</w:t>
      </w:r>
      <w:r w:rsidRPr="00AF12B4">
        <w:rPr>
          <w:rFonts w:ascii="Times New Roman" w:hAnsi="Times New Roman"/>
          <w:sz w:val="28"/>
          <w:szCs w:val="28"/>
        </w:rPr>
        <w:t xml:space="preserve">оэффициент доступности жилья (соотношение средней рыночной стоимости стандартной квартиры общей площадью </w:t>
      </w:r>
      <w:smartTag w:uri="urn:schemas-microsoft-com:office:smarttags" w:element="metricconverter">
        <w:smartTagPr>
          <w:attr w:name="ProductID" w:val="54 м2"/>
        </w:smartTagPr>
        <w:r w:rsidRPr="00AF12B4">
          <w:rPr>
            <w:rFonts w:ascii="Times New Roman" w:hAnsi="Times New Roman"/>
            <w:sz w:val="28"/>
            <w:szCs w:val="28"/>
          </w:rPr>
          <w:t xml:space="preserve">54 </w:t>
        </w:r>
        <w:r w:rsidRPr="00AF12B4">
          <w:rPr>
            <w:rFonts w:ascii="Times New Roman" w:hAnsi="Times New Roman"/>
            <w:color w:val="000000"/>
            <w:sz w:val="28"/>
            <w:szCs w:val="28"/>
          </w:rPr>
          <w:t>м</w:t>
        </w:r>
        <w:r w:rsidRPr="00AF12B4">
          <w:rPr>
            <w:rFonts w:ascii="Times New Roman" w:hAnsi="Times New Roman"/>
            <w:color w:val="000000"/>
            <w:sz w:val="28"/>
            <w:szCs w:val="28"/>
            <w:vertAlign w:val="superscript"/>
          </w:rPr>
          <w:t>2</w:t>
        </w:r>
      </w:smartTag>
      <w:r w:rsidRPr="00AF12B4">
        <w:rPr>
          <w:rFonts w:ascii="Times New Roman" w:hAnsi="Times New Roman"/>
          <w:sz w:val="28"/>
          <w:szCs w:val="28"/>
        </w:rPr>
        <w:t xml:space="preserve"> и среднего годового совокупного денежного дохода семьи, состоящей из 3 человек) </w:t>
      </w:r>
      <w:r>
        <w:rPr>
          <w:rFonts w:ascii="Times New Roman" w:hAnsi="Times New Roman"/>
          <w:sz w:val="28"/>
          <w:szCs w:val="28"/>
        </w:rPr>
        <w:t>за 2017 год – 1,96</w:t>
      </w:r>
      <w:r w:rsidRPr="00AF12B4">
        <w:rPr>
          <w:rFonts w:ascii="Times New Roman" w:hAnsi="Times New Roman"/>
          <w:sz w:val="28"/>
          <w:szCs w:val="28"/>
        </w:rPr>
        <w:t>.</w:t>
      </w:r>
    </w:p>
    <w:p w:rsidR="00F171BC" w:rsidRPr="00E816F4" w:rsidRDefault="00F171BC" w:rsidP="009C32F6">
      <w:pPr>
        <w:pStyle w:val="ConsPlusNormal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2B4">
        <w:rPr>
          <w:rFonts w:ascii="Times New Roman" w:hAnsi="Times New Roman" w:cs="Times New Roman"/>
          <w:b/>
          <w:sz w:val="28"/>
          <w:szCs w:val="28"/>
        </w:rPr>
        <w:t xml:space="preserve">До 2018 года - снижение стоимости одного квадратного метра жилья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F12B4">
        <w:rPr>
          <w:rFonts w:ascii="Times New Roman" w:hAnsi="Times New Roman" w:cs="Times New Roman"/>
          <w:b/>
          <w:sz w:val="28"/>
          <w:szCs w:val="28"/>
        </w:rPr>
        <w:t xml:space="preserve">на 20 процентов путем увеличения объема ввода в эксплуатацию жилья </w:t>
      </w:r>
      <w:r w:rsidRPr="00E816F4">
        <w:rPr>
          <w:rFonts w:ascii="Times New Roman" w:hAnsi="Times New Roman" w:cs="Times New Roman"/>
          <w:b/>
          <w:sz w:val="28"/>
          <w:szCs w:val="28"/>
        </w:rPr>
        <w:t>экономического класса.</w:t>
      </w:r>
    </w:p>
    <w:p w:rsidR="00F171BC" w:rsidRPr="00F0722D" w:rsidRDefault="00F171BC" w:rsidP="00D659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22D">
        <w:rPr>
          <w:rFonts w:ascii="Times New Roman" w:hAnsi="Times New Roman"/>
          <w:sz w:val="28"/>
          <w:szCs w:val="28"/>
        </w:rPr>
        <w:t>По состоянию на 01.</w:t>
      </w:r>
      <w:r w:rsidR="00FA107E">
        <w:rPr>
          <w:rFonts w:ascii="Times New Roman" w:hAnsi="Times New Roman"/>
          <w:sz w:val="28"/>
          <w:szCs w:val="28"/>
        </w:rPr>
        <w:t>01</w:t>
      </w:r>
      <w:r w:rsidRPr="00F0722D">
        <w:rPr>
          <w:rFonts w:ascii="Times New Roman" w:hAnsi="Times New Roman"/>
          <w:sz w:val="28"/>
          <w:szCs w:val="28"/>
        </w:rPr>
        <w:t>.201</w:t>
      </w:r>
      <w:r w:rsidR="00FA107E">
        <w:rPr>
          <w:rFonts w:ascii="Times New Roman" w:hAnsi="Times New Roman"/>
          <w:sz w:val="28"/>
          <w:szCs w:val="28"/>
        </w:rPr>
        <w:t>8</w:t>
      </w:r>
      <w:r w:rsidRPr="00F0722D">
        <w:rPr>
          <w:rFonts w:ascii="Times New Roman" w:hAnsi="Times New Roman"/>
          <w:sz w:val="28"/>
          <w:szCs w:val="28"/>
        </w:rPr>
        <w:t xml:space="preserve"> на территории области введено в эксплуатацию </w:t>
      </w:r>
      <w:r w:rsidR="00FA107E">
        <w:rPr>
          <w:rFonts w:ascii="Times New Roman" w:hAnsi="Times New Roman"/>
          <w:sz w:val="28"/>
          <w:szCs w:val="28"/>
        </w:rPr>
        <w:t>558,3</w:t>
      </w:r>
      <w:r w:rsidRPr="00F0722D">
        <w:rPr>
          <w:rFonts w:ascii="Times New Roman" w:hAnsi="Times New Roman"/>
          <w:sz w:val="28"/>
          <w:szCs w:val="28"/>
        </w:rPr>
        <w:t xml:space="preserve"> тыс. м</w:t>
      </w:r>
      <w:r w:rsidRPr="00F0722D">
        <w:rPr>
          <w:rFonts w:ascii="Times New Roman" w:hAnsi="Times New Roman"/>
          <w:sz w:val="28"/>
          <w:szCs w:val="28"/>
          <w:vertAlign w:val="superscript"/>
        </w:rPr>
        <w:t>2</w:t>
      </w:r>
      <w:r w:rsidRPr="00F0722D">
        <w:rPr>
          <w:rFonts w:ascii="Times New Roman" w:hAnsi="Times New Roman"/>
          <w:sz w:val="28"/>
          <w:szCs w:val="28"/>
        </w:rPr>
        <w:t xml:space="preserve"> жилья, что составляет </w:t>
      </w:r>
      <w:r w:rsidR="00FA107E">
        <w:rPr>
          <w:rFonts w:ascii="Times New Roman" w:hAnsi="Times New Roman"/>
          <w:sz w:val="28"/>
          <w:szCs w:val="28"/>
        </w:rPr>
        <w:t>84</w:t>
      </w:r>
      <w:r w:rsidR="00264FC3" w:rsidRPr="00F0722D">
        <w:rPr>
          <w:rFonts w:ascii="Times New Roman" w:hAnsi="Times New Roman"/>
          <w:sz w:val="28"/>
          <w:szCs w:val="28"/>
        </w:rPr>
        <w:t xml:space="preserve"> </w:t>
      </w:r>
      <w:r w:rsidRPr="00F0722D">
        <w:rPr>
          <w:rFonts w:ascii="Times New Roman" w:hAnsi="Times New Roman"/>
          <w:sz w:val="28"/>
          <w:szCs w:val="28"/>
        </w:rPr>
        <w:t>% к аналогичному периоду 201</w:t>
      </w:r>
      <w:r w:rsidR="00731F39" w:rsidRPr="00F0722D">
        <w:rPr>
          <w:rFonts w:ascii="Times New Roman" w:hAnsi="Times New Roman"/>
          <w:sz w:val="28"/>
          <w:szCs w:val="28"/>
        </w:rPr>
        <w:t>6</w:t>
      </w:r>
      <w:r w:rsidRPr="00F0722D">
        <w:rPr>
          <w:rFonts w:ascii="Times New Roman" w:hAnsi="Times New Roman"/>
          <w:sz w:val="28"/>
          <w:szCs w:val="28"/>
        </w:rPr>
        <w:t xml:space="preserve"> года, </w:t>
      </w:r>
      <w:r w:rsidR="006B7B10" w:rsidRPr="00F0722D">
        <w:rPr>
          <w:rFonts w:ascii="Times New Roman" w:hAnsi="Times New Roman"/>
          <w:sz w:val="28"/>
          <w:szCs w:val="28"/>
        </w:rPr>
        <w:t xml:space="preserve">         </w:t>
      </w:r>
      <w:r w:rsidRPr="00F0722D">
        <w:rPr>
          <w:rFonts w:ascii="Times New Roman" w:hAnsi="Times New Roman"/>
          <w:sz w:val="28"/>
          <w:szCs w:val="28"/>
        </w:rPr>
        <w:t xml:space="preserve">           в том числе:</w:t>
      </w:r>
    </w:p>
    <w:p w:rsidR="00F171BC" w:rsidRPr="00F0722D" w:rsidRDefault="00F171BC" w:rsidP="00D659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0722D">
        <w:rPr>
          <w:rFonts w:ascii="Times New Roman" w:hAnsi="Times New Roman"/>
          <w:sz w:val="28"/>
          <w:szCs w:val="28"/>
        </w:rPr>
        <w:t>-</w:t>
      </w:r>
      <w:r w:rsidR="00FA107E">
        <w:rPr>
          <w:rFonts w:ascii="Times New Roman" w:hAnsi="Times New Roman"/>
          <w:sz w:val="28"/>
          <w:szCs w:val="28"/>
        </w:rPr>
        <w:t xml:space="preserve"> </w:t>
      </w:r>
      <w:r w:rsidRPr="00F0722D">
        <w:rPr>
          <w:rFonts w:ascii="Times New Roman" w:hAnsi="Times New Roman"/>
          <w:sz w:val="28"/>
          <w:szCs w:val="28"/>
        </w:rPr>
        <w:t xml:space="preserve">жилье по стандартам экономического класса – </w:t>
      </w:r>
      <w:r w:rsidR="00FA107E">
        <w:rPr>
          <w:rFonts w:ascii="Times New Roman" w:hAnsi="Times New Roman"/>
          <w:sz w:val="28"/>
          <w:szCs w:val="28"/>
        </w:rPr>
        <w:t>485,7</w:t>
      </w:r>
      <w:r w:rsidRPr="00F0722D">
        <w:rPr>
          <w:rFonts w:ascii="Times New Roman" w:hAnsi="Times New Roman"/>
          <w:sz w:val="28"/>
          <w:szCs w:val="28"/>
        </w:rPr>
        <w:t xml:space="preserve"> тыс. м</w:t>
      </w:r>
      <w:r w:rsidRPr="00F0722D">
        <w:rPr>
          <w:rFonts w:ascii="Times New Roman" w:hAnsi="Times New Roman"/>
          <w:sz w:val="28"/>
          <w:szCs w:val="28"/>
          <w:vertAlign w:val="superscript"/>
        </w:rPr>
        <w:t>2</w:t>
      </w:r>
      <w:r w:rsidRPr="00F0722D">
        <w:rPr>
          <w:rFonts w:ascii="Times New Roman" w:hAnsi="Times New Roman"/>
          <w:sz w:val="28"/>
          <w:szCs w:val="28"/>
        </w:rPr>
        <w:t xml:space="preserve"> (</w:t>
      </w:r>
      <w:r w:rsidR="00FA107E">
        <w:rPr>
          <w:rFonts w:ascii="Times New Roman" w:hAnsi="Times New Roman"/>
          <w:sz w:val="28"/>
          <w:szCs w:val="28"/>
        </w:rPr>
        <w:t>198</w:t>
      </w:r>
      <w:r w:rsidR="00452030" w:rsidRPr="00F0722D">
        <w:rPr>
          <w:rFonts w:ascii="Times New Roman" w:hAnsi="Times New Roman"/>
          <w:sz w:val="28"/>
          <w:szCs w:val="28"/>
        </w:rPr>
        <w:t>% к аналогичному периоду 2016 года</w:t>
      </w:r>
      <w:r w:rsidRPr="00F0722D">
        <w:rPr>
          <w:rFonts w:ascii="Times New Roman" w:hAnsi="Times New Roman"/>
          <w:sz w:val="28"/>
          <w:szCs w:val="28"/>
        </w:rPr>
        <w:t>);</w:t>
      </w:r>
    </w:p>
    <w:p w:rsidR="00F171BC" w:rsidRDefault="00F171BC" w:rsidP="00D6592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0722D">
        <w:rPr>
          <w:rFonts w:ascii="Times New Roman" w:hAnsi="Times New Roman"/>
          <w:sz w:val="28"/>
          <w:szCs w:val="28"/>
        </w:rPr>
        <w:t xml:space="preserve">-индивидуальное жилищное строительство – </w:t>
      </w:r>
      <w:r w:rsidR="00FA107E">
        <w:rPr>
          <w:rFonts w:ascii="Times New Roman" w:hAnsi="Times New Roman"/>
          <w:sz w:val="28"/>
          <w:szCs w:val="28"/>
        </w:rPr>
        <w:t>72,6</w:t>
      </w:r>
      <w:r w:rsidRPr="00F0722D">
        <w:rPr>
          <w:rFonts w:ascii="Times New Roman" w:hAnsi="Times New Roman"/>
          <w:sz w:val="28"/>
          <w:szCs w:val="28"/>
        </w:rPr>
        <w:t xml:space="preserve"> тыс. м</w:t>
      </w:r>
      <w:r w:rsidRPr="00F0722D">
        <w:rPr>
          <w:rFonts w:ascii="Times New Roman" w:hAnsi="Times New Roman"/>
          <w:sz w:val="28"/>
          <w:szCs w:val="28"/>
          <w:vertAlign w:val="superscript"/>
        </w:rPr>
        <w:t>2</w:t>
      </w:r>
      <w:r w:rsidRPr="00F0722D">
        <w:rPr>
          <w:rFonts w:ascii="Times New Roman" w:hAnsi="Times New Roman"/>
          <w:sz w:val="28"/>
          <w:szCs w:val="28"/>
        </w:rPr>
        <w:t xml:space="preserve"> (</w:t>
      </w:r>
      <w:r w:rsidR="00FA107E">
        <w:rPr>
          <w:rFonts w:ascii="Times New Roman" w:hAnsi="Times New Roman"/>
          <w:sz w:val="28"/>
          <w:szCs w:val="28"/>
        </w:rPr>
        <w:t>73,4</w:t>
      </w:r>
      <w:r w:rsidR="00452030" w:rsidRPr="00F0722D">
        <w:rPr>
          <w:rFonts w:ascii="Times New Roman" w:hAnsi="Times New Roman"/>
          <w:sz w:val="28"/>
          <w:szCs w:val="28"/>
        </w:rPr>
        <w:t>% к аналогичному периоду 2016 года</w:t>
      </w:r>
      <w:r w:rsidRPr="00F0722D">
        <w:rPr>
          <w:rFonts w:ascii="Times New Roman" w:hAnsi="Times New Roman"/>
          <w:sz w:val="28"/>
          <w:szCs w:val="28"/>
        </w:rPr>
        <w:t>).</w:t>
      </w:r>
    </w:p>
    <w:p w:rsidR="009C32F6" w:rsidRPr="00AF12B4" w:rsidRDefault="009C32F6" w:rsidP="009C32F6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</w:t>
      </w:r>
      <w:r w:rsidRPr="00AF12B4">
        <w:rPr>
          <w:rFonts w:ascii="Times New Roman" w:hAnsi="Times New Roman"/>
          <w:sz w:val="28"/>
          <w:szCs w:val="28"/>
        </w:rPr>
        <w:t xml:space="preserve"> показатель стоимости жилья по данным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Брянской области за 2017 год </w:t>
      </w:r>
      <w:r w:rsidRPr="00AF12B4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ил</w:t>
      </w:r>
      <w:r w:rsidRPr="00AF12B4">
        <w:rPr>
          <w:rFonts w:ascii="Times New Roman" w:hAnsi="Times New Roman"/>
          <w:sz w:val="28"/>
          <w:szCs w:val="28"/>
        </w:rPr>
        <w:t>:</w:t>
      </w:r>
    </w:p>
    <w:p w:rsidR="009C32F6" w:rsidRPr="00AF12B4" w:rsidRDefault="009C32F6" w:rsidP="009C32F6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AF12B4">
        <w:rPr>
          <w:rFonts w:ascii="Times New Roman" w:hAnsi="Times New Roman"/>
          <w:sz w:val="28"/>
          <w:szCs w:val="28"/>
        </w:rPr>
        <w:t xml:space="preserve">на первичном рынке – </w:t>
      </w:r>
      <w:r>
        <w:rPr>
          <w:rFonts w:ascii="Times New Roman" w:hAnsi="Times New Roman"/>
          <w:sz w:val="28"/>
          <w:szCs w:val="28"/>
        </w:rPr>
        <w:t>32 314,73</w:t>
      </w:r>
      <w:r w:rsidRPr="00AF12B4">
        <w:rPr>
          <w:rFonts w:ascii="Times New Roman" w:hAnsi="Times New Roman"/>
          <w:sz w:val="28"/>
          <w:szCs w:val="28"/>
        </w:rPr>
        <w:t xml:space="preserve"> руб./</w:t>
      </w:r>
      <w:r w:rsidRPr="00AF12B4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AF12B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</w:p>
    <w:p w:rsidR="009C32F6" w:rsidRPr="00AF12B4" w:rsidRDefault="009C32F6" w:rsidP="009C32F6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AF12B4">
        <w:rPr>
          <w:rFonts w:ascii="Times New Roman" w:hAnsi="Times New Roman"/>
          <w:sz w:val="28"/>
          <w:szCs w:val="28"/>
        </w:rPr>
        <w:t xml:space="preserve">на вторичном рынке – </w:t>
      </w:r>
      <w:r>
        <w:rPr>
          <w:rFonts w:ascii="Times New Roman" w:hAnsi="Times New Roman"/>
          <w:sz w:val="28"/>
          <w:szCs w:val="28"/>
        </w:rPr>
        <w:t>37 860,71</w:t>
      </w:r>
      <w:r w:rsidRPr="00AF12B4">
        <w:rPr>
          <w:rFonts w:ascii="Times New Roman" w:hAnsi="Times New Roman"/>
          <w:sz w:val="28"/>
          <w:szCs w:val="28"/>
        </w:rPr>
        <w:t xml:space="preserve"> руб./</w:t>
      </w:r>
      <w:r w:rsidRPr="00AF12B4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AF12B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F12B4">
        <w:rPr>
          <w:rFonts w:ascii="Times New Roman" w:hAnsi="Times New Roman"/>
          <w:sz w:val="28"/>
          <w:szCs w:val="28"/>
        </w:rPr>
        <w:t>.</w:t>
      </w:r>
    </w:p>
    <w:p w:rsidR="009C32F6" w:rsidRPr="00F0722D" w:rsidRDefault="009C32F6" w:rsidP="00D6592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1BC" w:rsidRPr="00E816F4" w:rsidRDefault="00F171BC" w:rsidP="00D659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6F4">
        <w:rPr>
          <w:rFonts w:ascii="Times New Roman" w:hAnsi="Times New Roman" w:cs="Times New Roman"/>
          <w:b/>
          <w:sz w:val="28"/>
          <w:szCs w:val="28"/>
          <w:u w:val="single"/>
        </w:rPr>
        <w:t>Исполнение пункта 1 «в» Указа:</w:t>
      </w:r>
    </w:p>
    <w:p w:rsidR="00F171BC" w:rsidRDefault="00F171BC" w:rsidP="00D65920">
      <w:pPr>
        <w:pStyle w:val="ConsPlusNormal"/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2B4">
        <w:rPr>
          <w:rFonts w:ascii="Times New Roman" w:hAnsi="Times New Roman" w:cs="Times New Roman"/>
          <w:b/>
          <w:sz w:val="28"/>
          <w:szCs w:val="28"/>
        </w:rPr>
        <w:t>До 2020 года - предоставление доступного и комфортного жилья                  60 процентам российских семей, желающих улучшить свои жилищные условия.</w:t>
      </w:r>
    </w:p>
    <w:p w:rsidR="00F171BC" w:rsidRPr="00AF12B4" w:rsidRDefault="00F171BC" w:rsidP="00D6592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12B4">
        <w:rPr>
          <w:rFonts w:ascii="Times New Roman" w:hAnsi="Times New Roman"/>
          <w:sz w:val="28"/>
          <w:szCs w:val="28"/>
        </w:rPr>
        <w:lastRenderedPageBreak/>
        <w:t>В рамках реализации национального проекта «Доступное и комфортное жилье – гражданам России» реализуются федеральные и областные государственные программы, направленные на улучшение жилищных условий граждан, проживающих в Брянской области.</w:t>
      </w:r>
    </w:p>
    <w:p w:rsidR="00F171BC" w:rsidRPr="00AF12B4" w:rsidRDefault="00F171BC" w:rsidP="009C32F6">
      <w:pPr>
        <w:spacing w:before="240" w:after="12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F12B4">
        <w:rPr>
          <w:rFonts w:ascii="Times New Roman" w:hAnsi="Times New Roman"/>
          <w:b/>
          <w:bCs/>
          <w:iCs/>
          <w:sz w:val="28"/>
          <w:szCs w:val="28"/>
          <w:u w:val="single"/>
        </w:rPr>
        <w:t>Повышение доступности ипотечного жилищного кредитования</w:t>
      </w:r>
    </w:p>
    <w:p w:rsidR="00F171BC" w:rsidRPr="00AF12B4" w:rsidRDefault="00F171BC" w:rsidP="00D65920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B4">
        <w:rPr>
          <w:rFonts w:ascii="Times New Roman" w:hAnsi="Times New Roman" w:cs="Times New Roman"/>
          <w:sz w:val="28"/>
          <w:szCs w:val="28"/>
        </w:rPr>
        <w:t>Подпрограмма «Развитие ипотечного кредитования в жилищном строительстве» (2014-2020 годы)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(2014 - 2020 годы).</w:t>
      </w:r>
    </w:p>
    <w:p w:rsidR="00F171BC" w:rsidRPr="00AF12B4" w:rsidRDefault="00F171BC" w:rsidP="00D659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B4">
        <w:rPr>
          <w:rFonts w:ascii="Times New Roman" w:hAnsi="Times New Roman" w:cs="Times New Roman"/>
          <w:sz w:val="28"/>
          <w:szCs w:val="28"/>
        </w:rPr>
        <w:t>В рамках подпрограммы гражданам предоставляются:</w:t>
      </w:r>
    </w:p>
    <w:p w:rsidR="00F171BC" w:rsidRPr="00AF12B4" w:rsidRDefault="00F171BC" w:rsidP="00D659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B4">
        <w:rPr>
          <w:rFonts w:ascii="Times New Roman" w:hAnsi="Times New Roman" w:cs="Times New Roman"/>
          <w:sz w:val="28"/>
          <w:szCs w:val="28"/>
        </w:rPr>
        <w:t xml:space="preserve">-безвозмездная субсидия на компенсацию части платежа по ипотечным жилищным кредитам, полученным до </w:t>
      </w:r>
      <w:r w:rsidR="009D2E15">
        <w:rPr>
          <w:rFonts w:ascii="Times New Roman" w:hAnsi="Times New Roman" w:cs="Times New Roman"/>
          <w:sz w:val="28"/>
          <w:szCs w:val="28"/>
        </w:rPr>
        <w:t>0</w:t>
      </w:r>
      <w:r w:rsidRPr="00AF12B4">
        <w:rPr>
          <w:rFonts w:ascii="Times New Roman" w:hAnsi="Times New Roman" w:cs="Times New Roman"/>
          <w:sz w:val="28"/>
          <w:szCs w:val="28"/>
        </w:rPr>
        <w:t>1</w:t>
      </w:r>
      <w:r w:rsidR="009D2E15">
        <w:rPr>
          <w:rFonts w:ascii="Times New Roman" w:hAnsi="Times New Roman" w:cs="Times New Roman"/>
          <w:sz w:val="28"/>
          <w:szCs w:val="28"/>
        </w:rPr>
        <w:t>.01.2014</w:t>
      </w:r>
      <w:r w:rsidRPr="00AF12B4">
        <w:rPr>
          <w:rFonts w:ascii="Times New Roman" w:hAnsi="Times New Roman" w:cs="Times New Roman"/>
          <w:sz w:val="28"/>
          <w:szCs w:val="28"/>
        </w:rPr>
        <w:t>;</w:t>
      </w:r>
    </w:p>
    <w:p w:rsidR="00F171BC" w:rsidRPr="00AF12B4" w:rsidRDefault="00F171BC" w:rsidP="00D659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B4">
        <w:rPr>
          <w:rFonts w:ascii="Times New Roman" w:hAnsi="Times New Roman" w:cs="Times New Roman"/>
          <w:sz w:val="28"/>
          <w:szCs w:val="28"/>
        </w:rPr>
        <w:t>-бюджетные субсидии для оплаты части стоимости жилья (многодетным семьям, работникам государственных (муниципальных) учреждений Брянской области и участникам подпрограммы, осуществляющих трудовую деятельность за исключением вышеуказанных учреждений).</w:t>
      </w:r>
    </w:p>
    <w:p w:rsidR="00F171BC" w:rsidRPr="00AF12B4" w:rsidRDefault="00F171BC" w:rsidP="00D659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12B4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данного направления осуществляет АНО «Брянский областной жилищный фонд».</w:t>
      </w:r>
    </w:p>
    <w:p w:rsidR="00F171BC" w:rsidRPr="007C4CF9" w:rsidRDefault="00F171BC" w:rsidP="00D659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4CF9">
        <w:rPr>
          <w:rFonts w:ascii="Times New Roman" w:hAnsi="Times New Roman"/>
          <w:sz w:val="28"/>
          <w:szCs w:val="28"/>
        </w:rPr>
        <w:t>По состоянию на 01</w:t>
      </w:r>
      <w:r w:rsidR="007715EA" w:rsidRPr="007C4CF9">
        <w:rPr>
          <w:rFonts w:ascii="Times New Roman" w:hAnsi="Times New Roman"/>
          <w:sz w:val="28"/>
          <w:szCs w:val="28"/>
        </w:rPr>
        <w:t>.</w:t>
      </w:r>
      <w:r w:rsidR="00FA107E">
        <w:rPr>
          <w:rFonts w:ascii="Times New Roman" w:hAnsi="Times New Roman"/>
          <w:sz w:val="28"/>
          <w:szCs w:val="28"/>
        </w:rPr>
        <w:t>01</w:t>
      </w:r>
      <w:r w:rsidR="007715EA" w:rsidRPr="007C4CF9">
        <w:rPr>
          <w:rFonts w:ascii="Times New Roman" w:hAnsi="Times New Roman"/>
          <w:sz w:val="28"/>
          <w:szCs w:val="28"/>
        </w:rPr>
        <w:t>.</w:t>
      </w:r>
      <w:r w:rsidRPr="007C4CF9">
        <w:rPr>
          <w:rFonts w:ascii="Times New Roman" w:hAnsi="Times New Roman"/>
          <w:sz w:val="28"/>
          <w:szCs w:val="28"/>
        </w:rPr>
        <w:t>201</w:t>
      </w:r>
      <w:r w:rsidR="00FA107E">
        <w:rPr>
          <w:rFonts w:ascii="Times New Roman" w:hAnsi="Times New Roman"/>
          <w:sz w:val="28"/>
          <w:szCs w:val="28"/>
        </w:rPr>
        <w:t>8</w:t>
      </w:r>
      <w:r w:rsidRPr="007C4CF9">
        <w:rPr>
          <w:rFonts w:ascii="Times New Roman" w:hAnsi="Times New Roman"/>
          <w:sz w:val="28"/>
          <w:szCs w:val="28"/>
        </w:rPr>
        <w:t xml:space="preserve"> жилищные условия улучшил</w:t>
      </w:r>
      <w:r w:rsidR="009D2E15" w:rsidRPr="007C4CF9">
        <w:rPr>
          <w:rFonts w:ascii="Times New Roman" w:hAnsi="Times New Roman"/>
          <w:sz w:val="28"/>
          <w:szCs w:val="28"/>
        </w:rPr>
        <w:t>и</w:t>
      </w:r>
      <w:r w:rsidRPr="007C4CF9">
        <w:rPr>
          <w:rFonts w:ascii="Times New Roman" w:hAnsi="Times New Roman"/>
          <w:sz w:val="28"/>
          <w:szCs w:val="28"/>
        </w:rPr>
        <w:t xml:space="preserve"> </w:t>
      </w:r>
      <w:r w:rsidR="00D25CCE" w:rsidRPr="007C4CF9">
        <w:rPr>
          <w:rFonts w:ascii="Times New Roman" w:hAnsi="Times New Roman"/>
          <w:sz w:val="28"/>
          <w:szCs w:val="28"/>
        </w:rPr>
        <w:t>3</w:t>
      </w:r>
      <w:r w:rsidR="00FA107E">
        <w:rPr>
          <w:rFonts w:ascii="Times New Roman" w:hAnsi="Times New Roman"/>
          <w:sz w:val="28"/>
          <w:szCs w:val="28"/>
        </w:rPr>
        <w:t>5</w:t>
      </w:r>
      <w:r w:rsidRPr="007C4CF9">
        <w:rPr>
          <w:rFonts w:ascii="Times New Roman" w:hAnsi="Times New Roman"/>
          <w:sz w:val="28"/>
          <w:szCs w:val="28"/>
        </w:rPr>
        <w:t xml:space="preserve"> сем</w:t>
      </w:r>
      <w:r w:rsidR="00FA107E">
        <w:rPr>
          <w:rFonts w:ascii="Times New Roman" w:hAnsi="Times New Roman"/>
          <w:sz w:val="28"/>
          <w:szCs w:val="28"/>
        </w:rPr>
        <w:t>ей</w:t>
      </w:r>
      <w:r w:rsidRPr="007C4CF9">
        <w:rPr>
          <w:rFonts w:ascii="Times New Roman" w:hAnsi="Times New Roman"/>
          <w:sz w:val="28"/>
          <w:szCs w:val="28"/>
        </w:rPr>
        <w:t xml:space="preserve"> на сумму </w:t>
      </w:r>
      <w:r w:rsidR="00FA107E">
        <w:rPr>
          <w:rFonts w:ascii="Times New Roman" w:hAnsi="Times New Roman"/>
          <w:sz w:val="28"/>
          <w:szCs w:val="28"/>
        </w:rPr>
        <w:t>21,8</w:t>
      </w:r>
      <w:r w:rsidRPr="007C4CF9">
        <w:rPr>
          <w:rFonts w:ascii="Times New Roman" w:hAnsi="Times New Roman"/>
          <w:sz w:val="28"/>
          <w:szCs w:val="28"/>
        </w:rPr>
        <w:t xml:space="preserve"> млн. рублей:</w:t>
      </w:r>
    </w:p>
    <w:p w:rsidR="00F171BC" w:rsidRPr="007C4CF9" w:rsidRDefault="00F171BC" w:rsidP="00D659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4CF9">
        <w:rPr>
          <w:rFonts w:ascii="Times New Roman" w:hAnsi="Times New Roman"/>
          <w:sz w:val="28"/>
          <w:szCs w:val="28"/>
        </w:rPr>
        <w:t xml:space="preserve">-работники государственных (муниципальных) учреждений Брянской области: </w:t>
      </w:r>
      <w:r w:rsidR="00C04F38">
        <w:rPr>
          <w:rFonts w:ascii="Times New Roman" w:hAnsi="Times New Roman"/>
          <w:sz w:val="28"/>
          <w:szCs w:val="28"/>
        </w:rPr>
        <w:t>29</w:t>
      </w:r>
      <w:r w:rsidRPr="007C4CF9">
        <w:rPr>
          <w:rFonts w:ascii="Times New Roman" w:hAnsi="Times New Roman"/>
          <w:sz w:val="28"/>
          <w:szCs w:val="28"/>
        </w:rPr>
        <w:t xml:space="preserve"> семей, на общую сумму </w:t>
      </w:r>
      <w:r w:rsidR="00D25CCE" w:rsidRPr="007C4CF9">
        <w:rPr>
          <w:rFonts w:ascii="Times New Roman" w:hAnsi="Times New Roman"/>
          <w:sz w:val="28"/>
          <w:szCs w:val="28"/>
        </w:rPr>
        <w:t>13,</w:t>
      </w:r>
      <w:r w:rsidR="00C04F38">
        <w:rPr>
          <w:rFonts w:ascii="Times New Roman" w:hAnsi="Times New Roman"/>
          <w:sz w:val="28"/>
          <w:szCs w:val="28"/>
        </w:rPr>
        <w:t>6</w:t>
      </w:r>
      <w:r w:rsidRPr="007C4CF9">
        <w:rPr>
          <w:rFonts w:ascii="Times New Roman" w:hAnsi="Times New Roman"/>
          <w:sz w:val="28"/>
          <w:szCs w:val="28"/>
        </w:rPr>
        <w:t xml:space="preserve"> млн. руб</w:t>
      </w:r>
      <w:r w:rsidR="007715EA" w:rsidRPr="007C4CF9">
        <w:rPr>
          <w:rFonts w:ascii="Times New Roman" w:hAnsi="Times New Roman"/>
          <w:sz w:val="28"/>
          <w:szCs w:val="28"/>
        </w:rPr>
        <w:t>лей</w:t>
      </w:r>
      <w:r w:rsidRPr="007C4CF9">
        <w:rPr>
          <w:rFonts w:ascii="Times New Roman" w:hAnsi="Times New Roman"/>
          <w:sz w:val="28"/>
          <w:szCs w:val="28"/>
        </w:rPr>
        <w:t>;</w:t>
      </w:r>
    </w:p>
    <w:p w:rsidR="00F171BC" w:rsidRPr="007C4CF9" w:rsidRDefault="00F171BC" w:rsidP="00D659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4CF9">
        <w:rPr>
          <w:rFonts w:ascii="Times New Roman" w:hAnsi="Times New Roman"/>
          <w:sz w:val="28"/>
          <w:szCs w:val="28"/>
        </w:rPr>
        <w:t xml:space="preserve">-многодетные семьи: </w:t>
      </w:r>
      <w:r w:rsidR="000C0FE5">
        <w:rPr>
          <w:rFonts w:ascii="Times New Roman" w:hAnsi="Times New Roman"/>
          <w:sz w:val="28"/>
          <w:szCs w:val="28"/>
        </w:rPr>
        <w:t>3</w:t>
      </w:r>
      <w:r w:rsidRPr="007C4CF9">
        <w:rPr>
          <w:rFonts w:ascii="Times New Roman" w:hAnsi="Times New Roman"/>
          <w:sz w:val="28"/>
          <w:szCs w:val="28"/>
        </w:rPr>
        <w:t xml:space="preserve"> семь</w:t>
      </w:r>
      <w:r w:rsidR="009D2E15" w:rsidRPr="007C4CF9">
        <w:rPr>
          <w:rFonts w:ascii="Times New Roman" w:hAnsi="Times New Roman"/>
          <w:sz w:val="28"/>
          <w:szCs w:val="28"/>
        </w:rPr>
        <w:t>и</w:t>
      </w:r>
      <w:r w:rsidRPr="007C4CF9">
        <w:rPr>
          <w:rFonts w:ascii="Times New Roman" w:hAnsi="Times New Roman"/>
          <w:sz w:val="28"/>
          <w:szCs w:val="28"/>
        </w:rPr>
        <w:t xml:space="preserve">, на общую сумму </w:t>
      </w:r>
      <w:r w:rsidR="000C0FE5">
        <w:rPr>
          <w:rFonts w:ascii="Times New Roman" w:hAnsi="Times New Roman"/>
          <w:sz w:val="28"/>
          <w:szCs w:val="28"/>
        </w:rPr>
        <w:t>7,5</w:t>
      </w:r>
      <w:r w:rsidRPr="007C4CF9">
        <w:rPr>
          <w:rFonts w:ascii="Times New Roman" w:hAnsi="Times New Roman"/>
          <w:sz w:val="28"/>
          <w:szCs w:val="28"/>
        </w:rPr>
        <w:t xml:space="preserve"> млн. рубл</w:t>
      </w:r>
      <w:r w:rsidR="007715EA" w:rsidRPr="007C4CF9">
        <w:rPr>
          <w:rFonts w:ascii="Times New Roman" w:hAnsi="Times New Roman"/>
          <w:sz w:val="28"/>
          <w:szCs w:val="28"/>
        </w:rPr>
        <w:t>ей</w:t>
      </w:r>
      <w:r w:rsidRPr="007C4CF9">
        <w:rPr>
          <w:rFonts w:ascii="Times New Roman" w:hAnsi="Times New Roman"/>
          <w:sz w:val="28"/>
          <w:szCs w:val="28"/>
        </w:rPr>
        <w:t>;</w:t>
      </w:r>
    </w:p>
    <w:p w:rsidR="00F171BC" w:rsidRPr="007C4CF9" w:rsidRDefault="00F171BC" w:rsidP="00D659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4CF9">
        <w:rPr>
          <w:rFonts w:ascii="Times New Roman" w:hAnsi="Times New Roman"/>
          <w:sz w:val="28"/>
          <w:szCs w:val="28"/>
        </w:rPr>
        <w:t xml:space="preserve">-участники </w:t>
      </w:r>
      <w:r w:rsidR="007F3562" w:rsidRPr="007C4CF9">
        <w:rPr>
          <w:rFonts w:ascii="Times New Roman" w:hAnsi="Times New Roman"/>
          <w:sz w:val="28"/>
          <w:szCs w:val="28"/>
        </w:rPr>
        <w:t>подпрограммы,</w:t>
      </w:r>
      <w:r w:rsidRPr="007C4CF9">
        <w:rPr>
          <w:rFonts w:ascii="Times New Roman" w:hAnsi="Times New Roman"/>
          <w:sz w:val="28"/>
          <w:szCs w:val="28"/>
        </w:rPr>
        <w:t xml:space="preserve"> осуществляющие трудовую деятельность за исключением государственных (муниципальных) учреждений области: </w:t>
      </w:r>
      <w:r w:rsidR="00C04F38">
        <w:rPr>
          <w:rFonts w:ascii="Times New Roman" w:hAnsi="Times New Roman"/>
          <w:sz w:val="28"/>
          <w:szCs w:val="28"/>
        </w:rPr>
        <w:t>3</w:t>
      </w:r>
      <w:r w:rsidRPr="007C4CF9">
        <w:rPr>
          <w:rFonts w:ascii="Times New Roman" w:hAnsi="Times New Roman"/>
          <w:sz w:val="28"/>
          <w:szCs w:val="28"/>
        </w:rPr>
        <w:t xml:space="preserve"> семьи, на общую сумму </w:t>
      </w:r>
      <w:r w:rsidR="007715EA" w:rsidRPr="007C4CF9">
        <w:rPr>
          <w:rFonts w:ascii="Times New Roman" w:hAnsi="Times New Roman"/>
          <w:sz w:val="28"/>
          <w:szCs w:val="28"/>
        </w:rPr>
        <w:t>0,</w:t>
      </w:r>
      <w:r w:rsidR="00C04F38">
        <w:rPr>
          <w:rFonts w:ascii="Times New Roman" w:hAnsi="Times New Roman"/>
          <w:sz w:val="28"/>
          <w:szCs w:val="28"/>
        </w:rPr>
        <w:t>7</w:t>
      </w:r>
      <w:r w:rsidR="007715EA" w:rsidRPr="007C4CF9">
        <w:rPr>
          <w:rFonts w:ascii="Times New Roman" w:hAnsi="Times New Roman"/>
          <w:sz w:val="28"/>
          <w:szCs w:val="28"/>
        </w:rPr>
        <w:t xml:space="preserve"> млн.</w:t>
      </w:r>
      <w:r w:rsidRPr="007C4CF9">
        <w:rPr>
          <w:rFonts w:ascii="Times New Roman" w:hAnsi="Times New Roman"/>
          <w:sz w:val="28"/>
          <w:szCs w:val="28"/>
        </w:rPr>
        <w:t xml:space="preserve"> рубл</w:t>
      </w:r>
      <w:r w:rsidR="007715EA" w:rsidRPr="007C4CF9">
        <w:rPr>
          <w:rFonts w:ascii="Times New Roman" w:hAnsi="Times New Roman"/>
          <w:sz w:val="28"/>
          <w:szCs w:val="28"/>
        </w:rPr>
        <w:t>ей</w:t>
      </w:r>
      <w:r w:rsidRPr="007C4CF9">
        <w:rPr>
          <w:rFonts w:ascii="Times New Roman" w:hAnsi="Times New Roman"/>
          <w:sz w:val="28"/>
          <w:szCs w:val="28"/>
        </w:rPr>
        <w:t>.</w:t>
      </w:r>
    </w:p>
    <w:p w:rsidR="009C32F6" w:rsidRPr="0090373A" w:rsidRDefault="009C32F6" w:rsidP="009C32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0373A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90373A">
        <w:rPr>
          <w:rFonts w:ascii="Times New Roman" w:hAnsi="Times New Roman"/>
          <w:sz w:val="28"/>
          <w:szCs w:val="28"/>
        </w:rPr>
        <w:t xml:space="preserve"> кредитными организациями Брянской области выдано </w:t>
      </w:r>
      <w:r>
        <w:rPr>
          <w:rFonts w:ascii="Times New Roman" w:hAnsi="Times New Roman"/>
          <w:sz w:val="28"/>
          <w:szCs w:val="28"/>
        </w:rPr>
        <w:t xml:space="preserve">                            7 949</w:t>
      </w:r>
      <w:r w:rsidRPr="0090373A">
        <w:rPr>
          <w:rFonts w:ascii="Times New Roman" w:hAnsi="Times New Roman"/>
          <w:sz w:val="28"/>
          <w:szCs w:val="28"/>
        </w:rPr>
        <w:t xml:space="preserve"> ипотечных жилищных кредита на сумму </w:t>
      </w:r>
      <w:r>
        <w:rPr>
          <w:rFonts w:ascii="Times New Roman" w:hAnsi="Times New Roman"/>
          <w:sz w:val="28"/>
          <w:szCs w:val="28"/>
        </w:rPr>
        <w:t>11</w:t>
      </w:r>
      <w:r w:rsidRPr="009037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552</w:t>
      </w:r>
      <w:r w:rsidRPr="0090373A">
        <w:rPr>
          <w:rFonts w:ascii="Times New Roman" w:hAnsi="Times New Roman"/>
          <w:sz w:val="28"/>
          <w:szCs w:val="28"/>
        </w:rPr>
        <w:t xml:space="preserve"> млн.  рублей, средневзвешенная процентная ставка – </w:t>
      </w:r>
      <w:r>
        <w:rPr>
          <w:rFonts w:ascii="Times New Roman" w:hAnsi="Times New Roman"/>
          <w:sz w:val="28"/>
          <w:szCs w:val="28"/>
        </w:rPr>
        <w:t>10,5</w:t>
      </w:r>
      <w:r w:rsidRPr="0090373A">
        <w:rPr>
          <w:rFonts w:ascii="Times New Roman" w:hAnsi="Times New Roman"/>
          <w:sz w:val="28"/>
          <w:szCs w:val="28"/>
        </w:rPr>
        <w:t>%.</w:t>
      </w:r>
    </w:p>
    <w:p w:rsidR="00F171BC" w:rsidRDefault="00F171BC" w:rsidP="009C32F6">
      <w:pPr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F12B4">
        <w:rPr>
          <w:rFonts w:ascii="Times New Roman" w:hAnsi="Times New Roman"/>
          <w:b/>
          <w:bCs/>
          <w:sz w:val="28"/>
          <w:szCs w:val="28"/>
          <w:u w:val="single"/>
        </w:rPr>
        <w:t>Выполнение государственных обязательств по обеспечению жильем отдельных категорий граждан</w:t>
      </w:r>
    </w:p>
    <w:p w:rsidR="00F171BC" w:rsidRPr="00AF12B4" w:rsidRDefault="00F171BC" w:rsidP="009C32F6">
      <w:pPr>
        <w:spacing w:before="120" w:after="120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AF12B4">
        <w:rPr>
          <w:rFonts w:ascii="Times New Roman" w:hAnsi="Times New Roman"/>
          <w:b/>
          <w:bCs/>
          <w:iCs/>
          <w:sz w:val="28"/>
          <w:szCs w:val="28"/>
        </w:rPr>
        <w:t>1. Обеспечение жильем ветеранов Великой Отечественной войны.</w:t>
      </w:r>
    </w:p>
    <w:p w:rsidR="00F171BC" w:rsidRDefault="00F171BC" w:rsidP="00D65920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377">
        <w:rPr>
          <w:rFonts w:ascii="Times New Roman" w:hAnsi="Times New Roman"/>
          <w:sz w:val="28"/>
          <w:szCs w:val="28"/>
        </w:rPr>
        <w:t xml:space="preserve">Обеспечение жильем ветеранов Великой Отечественной войны реализуется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74377">
        <w:rPr>
          <w:rFonts w:ascii="Times New Roman" w:hAnsi="Times New Roman"/>
          <w:sz w:val="28"/>
          <w:szCs w:val="28"/>
        </w:rPr>
        <w:t>в рамках Федерального закона от 12</w:t>
      </w:r>
      <w:r w:rsidR="009D2E15">
        <w:rPr>
          <w:rFonts w:ascii="Times New Roman" w:hAnsi="Times New Roman"/>
          <w:sz w:val="28"/>
          <w:szCs w:val="28"/>
        </w:rPr>
        <w:t>.01.</w:t>
      </w:r>
      <w:r w:rsidRPr="00274377">
        <w:rPr>
          <w:rFonts w:ascii="Times New Roman" w:hAnsi="Times New Roman"/>
          <w:sz w:val="28"/>
          <w:szCs w:val="28"/>
        </w:rPr>
        <w:t>1995 № 5-ФЗ «О ветеранах»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377">
        <w:rPr>
          <w:rFonts w:ascii="Times New Roman" w:hAnsi="Times New Roman"/>
          <w:sz w:val="28"/>
          <w:szCs w:val="28"/>
        </w:rPr>
        <w:t>и Указа Президента РФ от 07.05.2008 № 714 «Об обеспечении жильем ветеранов Великой Отечественной войны 1941-1945 годов».</w:t>
      </w:r>
      <w:bookmarkStart w:id="0" w:name="_GoBack"/>
      <w:bookmarkEnd w:id="0"/>
    </w:p>
    <w:p w:rsidR="00D00998" w:rsidRPr="00274377" w:rsidRDefault="00D00998" w:rsidP="00D65920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52A" w:rsidRPr="007C4CF9" w:rsidRDefault="00F0352A" w:rsidP="00D659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4CF9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D00998">
        <w:rPr>
          <w:rFonts w:ascii="Times New Roman" w:hAnsi="Times New Roman"/>
          <w:sz w:val="28"/>
          <w:szCs w:val="28"/>
        </w:rPr>
        <w:t xml:space="preserve">сводном </w:t>
      </w:r>
      <w:r w:rsidRPr="007C4CF9">
        <w:rPr>
          <w:rFonts w:ascii="Times New Roman" w:hAnsi="Times New Roman"/>
          <w:sz w:val="28"/>
          <w:szCs w:val="28"/>
        </w:rPr>
        <w:t>реестре ветеранов Великой Отечественной войны</w:t>
      </w:r>
      <w:r w:rsidR="00D00998">
        <w:rPr>
          <w:rFonts w:ascii="Times New Roman" w:hAnsi="Times New Roman"/>
          <w:sz w:val="28"/>
          <w:szCs w:val="28"/>
        </w:rPr>
        <w:t>, членов семей погибших (умерших)</w:t>
      </w:r>
      <w:r w:rsidRPr="007C4CF9">
        <w:rPr>
          <w:rFonts w:ascii="Times New Roman" w:hAnsi="Times New Roman"/>
          <w:sz w:val="28"/>
          <w:szCs w:val="28"/>
        </w:rPr>
        <w:t xml:space="preserve"> </w:t>
      </w:r>
      <w:r w:rsidR="00D00998">
        <w:rPr>
          <w:rFonts w:ascii="Times New Roman" w:hAnsi="Times New Roman"/>
          <w:sz w:val="28"/>
          <w:szCs w:val="28"/>
        </w:rPr>
        <w:t>инвалидов и участников Великой Отечественной войны, нуждающихся в улучшении жилищных условий по</w:t>
      </w:r>
      <w:r w:rsidRPr="007C4CF9">
        <w:rPr>
          <w:rFonts w:ascii="Times New Roman" w:hAnsi="Times New Roman"/>
          <w:sz w:val="28"/>
          <w:szCs w:val="28"/>
        </w:rPr>
        <w:t xml:space="preserve"> Брянской области</w:t>
      </w:r>
      <w:r w:rsidR="00D00998">
        <w:rPr>
          <w:rFonts w:ascii="Times New Roman" w:hAnsi="Times New Roman"/>
          <w:sz w:val="28"/>
          <w:szCs w:val="28"/>
        </w:rPr>
        <w:t>,</w:t>
      </w:r>
      <w:r w:rsidRPr="007C4CF9">
        <w:rPr>
          <w:rFonts w:ascii="Times New Roman" w:hAnsi="Times New Roman"/>
          <w:sz w:val="28"/>
          <w:szCs w:val="28"/>
        </w:rPr>
        <w:t xml:space="preserve"> по состоянию на 01.</w:t>
      </w:r>
      <w:r w:rsidR="000C0FE5">
        <w:rPr>
          <w:rFonts w:ascii="Times New Roman" w:hAnsi="Times New Roman"/>
          <w:sz w:val="28"/>
          <w:szCs w:val="28"/>
        </w:rPr>
        <w:t>01</w:t>
      </w:r>
      <w:r w:rsidRPr="007C4CF9">
        <w:rPr>
          <w:rFonts w:ascii="Times New Roman" w:hAnsi="Times New Roman"/>
          <w:sz w:val="28"/>
          <w:szCs w:val="28"/>
        </w:rPr>
        <w:t>.201</w:t>
      </w:r>
      <w:r w:rsidR="000C0FE5">
        <w:rPr>
          <w:rFonts w:ascii="Times New Roman" w:hAnsi="Times New Roman"/>
          <w:sz w:val="28"/>
          <w:szCs w:val="28"/>
        </w:rPr>
        <w:t>8</w:t>
      </w:r>
      <w:r w:rsidRPr="007C4CF9">
        <w:rPr>
          <w:rFonts w:ascii="Times New Roman" w:hAnsi="Times New Roman"/>
          <w:sz w:val="28"/>
          <w:szCs w:val="28"/>
        </w:rPr>
        <w:t xml:space="preserve"> </w:t>
      </w:r>
      <w:r w:rsidR="00D00998">
        <w:rPr>
          <w:rFonts w:ascii="Times New Roman" w:hAnsi="Times New Roman"/>
          <w:sz w:val="28"/>
          <w:szCs w:val="28"/>
        </w:rPr>
        <w:t>значится</w:t>
      </w:r>
      <w:r w:rsidRPr="007C4CF9">
        <w:rPr>
          <w:rFonts w:ascii="Times New Roman" w:hAnsi="Times New Roman"/>
          <w:sz w:val="28"/>
          <w:szCs w:val="28"/>
        </w:rPr>
        <w:t xml:space="preserve"> </w:t>
      </w:r>
      <w:r w:rsidR="0067125B">
        <w:rPr>
          <w:rFonts w:ascii="Times New Roman" w:hAnsi="Times New Roman"/>
          <w:sz w:val="28"/>
          <w:szCs w:val="28"/>
        </w:rPr>
        <w:t>6505</w:t>
      </w:r>
      <w:r w:rsidRPr="007C4CF9">
        <w:rPr>
          <w:rFonts w:ascii="Times New Roman" w:hAnsi="Times New Roman"/>
          <w:sz w:val="28"/>
          <w:szCs w:val="28"/>
        </w:rPr>
        <w:t xml:space="preserve"> граждан</w:t>
      </w:r>
      <w:r w:rsidR="00D00998">
        <w:rPr>
          <w:rFonts w:ascii="Times New Roman" w:hAnsi="Times New Roman"/>
          <w:sz w:val="28"/>
          <w:szCs w:val="28"/>
        </w:rPr>
        <w:t>.</w:t>
      </w:r>
      <w:r w:rsidRPr="007C4CF9">
        <w:rPr>
          <w:rFonts w:ascii="Times New Roman" w:hAnsi="Times New Roman"/>
          <w:sz w:val="28"/>
          <w:szCs w:val="28"/>
        </w:rPr>
        <w:t xml:space="preserve"> </w:t>
      </w:r>
      <w:r w:rsidR="00D00998">
        <w:rPr>
          <w:rFonts w:ascii="Times New Roman" w:hAnsi="Times New Roman"/>
          <w:sz w:val="28"/>
          <w:szCs w:val="28"/>
        </w:rPr>
        <w:t>И</w:t>
      </w:r>
      <w:r w:rsidRPr="007C4CF9">
        <w:rPr>
          <w:rFonts w:ascii="Times New Roman" w:hAnsi="Times New Roman"/>
          <w:sz w:val="28"/>
          <w:szCs w:val="28"/>
        </w:rPr>
        <w:t xml:space="preserve">з них </w:t>
      </w:r>
      <w:r w:rsidR="0067125B">
        <w:rPr>
          <w:rFonts w:ascii="Times New Roman" w:hAnsi="Times New Roman"/>
          <w:sz w:val="28"/>
          <w:szCs w:val="28"/>
        </w:rPr>
        <w:t>6</w:t>
      </w:r>
      <w:r w:rsidR="000C0FE5">
        <w:rPr>
          <w:rFonts w:ascii="Times New Roman" w:hAnsi="Times New Roman"/>
          <w:sz w:val="28"/>
          <w:szCs w:val="28"/>
        </w:rPr>
        <w:t>463</w:t>
      </w:r>
      <w:r w:rsidR="00160CD9" w:rsidRPr="007C4CF9">
        <w:rPr>
          <w:rFonts w:ascii="Times New Roman" w:hAnsi="Times New Roman"/>
          <w:sz w:val="28"/>
          <w:szCs w:val="28"/>
        </w:rPr>
        <w:t xml:space="preserve"> </w:t>
      </w:r>
      <w:r w:rsidRPr="007C4CF9">
        <w:rPr>
          <w:rFonts w:ascii="Times New Roman" w:hAnsi="Times New Roman"/>
          <w:sz w:val="28"/>
          <w:szCs w:val="28"/>
        </w:rPr>
        <w:t>человек улучшили свои жилищные условия за период 2010-201</w:t>
      </w:r>
      <w:r w:rsidR="00525C64">
        <w:rPr>
          <w:rFonts w:ascii="Times New Roman" w:hAnsi="Times New Roman"/>
          <w:sz w:val="28"/>
          <w:szCs w:val="28"/>
        </w:rPr>
        <w:t>7</w:t>
      </w:r>
      <w:r w:rsidRPr="007C4CF9">
        <w:rPr>
          <w:rFonts w:ascii="Times New Roman" w:hAnsi="Times New Roman"/>
          <w:sz w:val="28"/>
          <w:szCs w:val="28"/>
        </w:rPr>
        <w:t xml:space="preserve"> годы.</w:t>
      </w:r>
      <w:r w:rsidR="00160CD9" w:rsidRPr="007C4CF9">
        <w:rPr>
          <w:rFonts w:ascii="Times New Roman" w:hAnsi="Times New Roman"/>
          <w:sz w:val="28"/>
          <w:szCs w:val="28"/>
        </w:rPr>
        <w:t xml:space="preserve"> </w:t>
      </w:r>
      <w:r w:rsidRPr="007C4C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19.12.2016 № 415-ФЗ «О федеральном бюджете на 2017 год» в текущем году Брянской области предусмотрена субвенция из федерального бюджета в размере 84 906,2 тыс. рублей. </w:t>
      </w:r>
    </w:p>
    <w:p w:rsidR="00F0352A" w:rsidRPr="007C4CF9" w:rsidRDefault="00F0352A" w:rsidP="00D659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4CF9">
        <w:rPr>
          <w:rFonts w:ascii="Times New Roman" w:hAnsi="Times New Roman"/>
          <w:sz w:val="28"/>
          <w:szCs w:val="28"/>
        </w:rPr>
        <w:t>По состоянию на 01.</w:t>
      </w:r>
      <w:r w:rsidR="000C0FE5">
        <w:rPr>
          <w:rFonts w:ascii="Times New Roman" w:hAnsi="Times New Roman"/>
          <w:sz w:val="28"/>
          <w:szCs w:val="28"/>
        </w:rPr>
        <w:t>01</w:t>
      </w:r>
      <w:r w:rsidRPr="007C4CF9">
        <w:rPr>
          <w:rFonts w:ascii="Times New Roman" w:hAnsi="Times New Roman"/>
          <w:sz w:val="28"/>
          <w:szCs w:val="28"/>
        </w:rPr>
        <w:t>.201</w:t>
      </w:r>
      <w:r w:rsidR="00525C64">
        <w:rPr>
          <w:rFonts w:ascii="Times New Roman" w:hAnsi="Times New Roman"/>
          <w:sz w:val="28"/>
          <w:szCs w:val="28"/>
        </w:rPr>
        <w:t>8</w:t>
      </w:r>
      <w:r w:rsidRPr="007C4CF9">
        <w:rPr>
          <w:rFonts w:ascii="Times New Roman" w:hAnsi="Times New Roman"/>
          <w:sz w:val="28"/>
          <w:szCs w:val="28"/>
        </w:rPr>
        <w:t xml:space="preserve"> </w:t>
      </w:r>
      <w:r w:rsidR="00160CD9" w:rsidRPr="007C4CF9">
        <w:rPr>
          <w:rFonts w:ascii="Times New Roman" w:hAnsi="Times New Roman"/>
          <w:sz w:val="28"/>
          <w:szCs w:val="28"/>
        </w:rPr>
        <w:t>улучшили свои жилищные условия</w:t>
      </w:r>
      <w:r w:rsidRPr="007C4CF9">
        <w:rPr>
          <w:rFonts w:ascii="Times New Roman" w:hAnsi="Times New Roman"/>
          <w:sz w:val="28"/>
          <w:szCs w:val="28"/>
        </w:rPr>
        <w:t xml:space="preserve"> </w:t>
      </w:r>
      <w:r w:rsidR="00206E8C">
        <w:rPr>
          <w:rFonts w:ascii="Times New Roman" w:hAnsi="Times New Roman"/>
          <w:sz w:val="28"/>
          <w:szCs w:val="28"/>
        </w:rPr>
        <w:t xml:space="preserve">                            </w:t>
      </w:r>
      <w:r w:rsidR="001253F1">
        <w:rPr>
          <w:rFonts w:ascii="Times New Roman" w:hAnsi="Times New Roman"/>
          <w:sz w:val="28"/>
          <w:szCs w:val="28"/>
        </w:rPr>
        <w:t>84</w:t>
      </w:r>
      <w:r w:rsidR="00160CD9" w:rsidRPr="007C4CF9">
        <w:rPr>
          <w:rFonts w:ascii="Times New Roman" w:hAnsi="Times New Roman"/>
          <w:sz w:val="28"/>
          <w:szCs w:val="28"/>
        </w:rPr>
        <w:t xml:space="preserve"> гражда</w:t>
      </w:r>
      <w:r w:rsidR="00206E8C">
        <w:rPr>
          <w:rFonts w:ascii="Times New Roman" w:hAnsi="Times New Roman"/>
          <w:sz w:val="28"/>
          <w:szCs w:val="28"/>
        </w:rPr>
        <w:t>н</w:t>
      </w:r>
      <w:r w:rsidR="001253F1">
        <w:rPr>
          <w:rFonts w:ascii="Times New Roman" w:hAnsi="Times New Roman"/>
          <w:sz w:val="28"/>
          <w:szCs w:val="28"/>
        </w:rPr>
        <w:t>ина</w:t>
      </w:r>
      <w:r w:rsidRPr="007C4CF9">
        <w:rPr>
          <w:rFonts w:ascii="Times New Roman" w:hAnsi="Times New Roman"/>
          <w:sz w:val="28"/>
          <w:szCs w:val="28"/>
        </w:rPr>
        <w:t xml:space="preserve">, в том числе </w:t>
      </w:r>
      <w:r w:rsidR="0067125B">
        <w:rPr>
          <w:rFonts w:ascii="Times New Roman" w:hAnsi="Times New Roman"/>
          <w:sz w:val="28"/>
          <w:szCs w:val="28"/>
        </w:rPr>
        <w:t>7</w:t>
      </w:r>
      <w:r w:rsidRPr="007C4CF9">
        <w:rPr>
          <w:rFonts w:ascii="Times New Roman" w:hAnsi="Times New Roman"/>
          <w:sz w:val="28"/>
          <w:szCs w:val="28"/>
        </w:rPr>
        <w:t xml:space="preserve"> </w:t>
      </w:r>
      <w:r w:rsidR="0067125B">
        <w:rPr>
          <w:rFonts w:ascii="Times New Roman" w:hAnsi="Times New Roman"/>
          <w:sz w:val="28"/>
          <w:szCs w:val="28"/>
        </w:rPr>
        <w:t xml:space="preserve">инвалидов и </w:t>
      </w:r>
      <w:r w:rsidRPr="007C4CF9">
        <w:rPr>
          <w:rFonts w:ascii="Times New Roman" w:hAnsi="Times New Roman"/>
          <w:sz w:val="28"/>
          <w:szCs w:val="28"/>
        </w:rPr>
        <w:t>участник</w:t>
      </w:r>
      <w:r w:rsidR="006454FE">
        <w:rPr>
          <w:rFonts w:ascii="Times New Roman" w:hAnsi="Times New Roman"/>
          <w:sz w:val="28"/>
          <w:szCs w:val="28"/>
        </w:rPr>
        <w:t>ов</w:t>
      </w:r>
      <w:r w:rsidRPr="007C4CF9">
        <w:rPr>
          <w:rFonts w:ascii="Times New Roman" w:hAnsi="Times New Roman"/>
          <w:sz w:val="28"/>
          <w:szCs w:val="28"/>
        </w:rPr>
        <w:t xml:space="preserve"> В</w:t>
      </w:r>
      <w:r w:rsidR="0067125B">
        <w:rPr>
          <w:rFonts w:ascii="Times New Roman" w:hAnsi="Times New Roman"/>
          <w:sz w:val="28"/>
          <w:szCs w:val="28"/>
        </w:rPr>
        <w:t xml:space="preserve">еликой </w:t>
      </w:r>
      <w:r w:rsidRPr="007C4CF9">
        <w:rPr>
          <w:rFonts w:ascii="Times New Roman" w:hAnsi="Times New Roman"/>
          <w:sz w:val="28"/>
          <w:szCs w:val="28"/>
        </w:rPr>
        <w:t>О</w:t>
      </w:r>
      <w:r w:rsidR="0067125B">
        <w:rPr>
          <w:rFonts w:ascii="Times New Roman" w:hAnsi="Times New Roman"/>
          <w:sz w:val="28"/>
          <w:szCs w:val="28"/>
        </w:rPr>
        <w:t>течественной войны.</w:t>
      </w:r>
      <w:r w:rsidRPr="007C4CF9">
        <w:rPr>
          <w:rFonts w:ascii="Times New Roman" w:hAnsi="Times New Roman"/>
          <w:sz w:val="28"/>
          <w:szCs w:val="28"/>
        </w:rPr>
        <w:t xml:space="preserve"> Нуждающимися в улучшении жилищных условий остаются </w:t>
      </w:r>
      <w:r w:rsidR="0067125B">
        <w:rPr>
          <w:rFonts w:ascii="Times New Roman" w:hAnsi="Times New Roman"/>
          <w:sz w:val="28"/>
          <w:szCs w:val="28"/>
        </w:rPr>
        <w:t>4</w:t>
      </w:r>
      <w:r w:rsidR="001253F1">
        <w:rPr>
          <w:rFonts w:ascii="Times New Roman" w:hAnsi="Times New Roman"/>
          <w:sz w:val="28"/>
          <w:szCs w:val="28"/>
        </w:rPr>
        <w:t>2</w:t>
      </w:r>
      <w:r w:rsidRPr="007C4CF9">
        <w:rPr>
          <w:rFonts w:ascii="Times New Roman" w:hAnsi="Times New Roman"/>
          <w:sz w:val="28"/>
          <w:szCs w:val="28"/>
        </w:rPr>
        <w:t xml:space="preserve"> человек</w:t>
      </w:r>
      <w:r w:rsidR="00206E8C">
        <w:rPr>
          <w:rFonts w:ascii="Times New Roman" w:hAnsi="Times New Roman"/>
          <w:sz w:val="28"/>
          <w:szCs w:val="28"/>
        </w:rPr>
        <w:t>а</w:t>
      </w:r>
      <w:r w:rsidRPr="007C4CF9">
        <w:rPr>
          <w:rFonts w:ascii="Times New Roman" w:hAnsi="Times New Roman"/>
          <w:sz w:val="28"/>
          <w:szCs w:val="28"/>
        </w:rPr>
        <w:t xml:space="preserve">. </w:t>
      </w:r>
      <w:r w:rsidR="0067125B">
        <w:rPr>
          <w:rFonts w:ascii="Times New Roman" w:hAnsi="Times New Roman"/>
          <w:sz w:val="28"/>
          <w:szCs w:val="28"/>
        </w:rPr>
        <w:t>При поступлении субвенции из федерального бюджета в бюджет Брянской области обеспечение жильем ветеранов Великой Отечественной войны будет продолжено.</w:t>
      </w:r>
    </w:p>
    <w:p w:rsidR="00AB7CAD" w:rsidRPr="00AB7CAD" w:rsidRDefault="00AB7CAD" w:rsidP="009C32F6">
      <w:pPr>
        <w:spacing w:before="120" w:after="12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B7CAD">
        <w:rPr>
          <w:rFonts w:ascii="Times New Roman" w:hAnsi="Times New Roman"/>
          <w:b/>
          <w:bCs/>
          <w:iCs/>
          <w:sz w:val="28"/>
          <w:szCs w:val="28"/>
        </w:rPr>
        <w:t>2. Обеспечение жильем инвалидов, ветеранов боевых действий и семей, имеющих детей-инвалидов.</w:t>
      </w:r>
    </w:p>
    <w:p w:rsidR="00AB7CAD" w:rsidRDefault="00AB7CAD" w:rsidP="00D65920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CAD">
        <w:rPr>
          <w:rFonts w:ascii="Times New Roman" w:hAnsi="Times New Roman"/>
          <w:sz w:val="28"/>
          <w:szCs w:val="28"/>
        </w:rPr>
        <w:t>Обеспечение жильем данных категорий реализуется в рамках Федерального закона от 12.01.1995 № 5-ФЗ «О ветеранах» и Федерального закона от 24.11.1995</w:t>
      </w:r>
      <w:r w:rsidR="00274DD4">
        <w:rPr>
          <w:rFonts w:ascii="Times New Roman" w:hAnsi="Times New Roman"/>
          <w:sz w:val="28"/>
          <w:szCs w:val="28"/>
        </w:rPr>
        <w:t xml:space="preserve">  </w:t>
      </w:r>
      <w:r w:rsidRPr="00AB7CAD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F0352A" w:rsidRPr="007C4CF9" w:rsidRDefault="00F0352A" w:rsidP="00D659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DD2">
        <w:rPr>
          <w:rFonts w:ascii="Times New Roman" w:hAnsi="Times New Roman"/>
          <w:sz w:val="28"/>
          <w:szCs w:val="28"/>
        </w:rPr>
        <w:t>В сводн</w:t>
      </w:r>
      <w:r>
        <w:rPr>
          <w:rFonts w:ascii="Times New Roman" w:hAnsi="Times New Roman"/>
          <w:sz w:val="28"/>
          <w:szCs w:val="28"/>
        </w:rPr>
        <w:t>ый</w:t>
      </w:r>
      <w:r w:rsidRPr="00266DD2">
        <w:rPr>
          <w:rFonts w:ascii="Times New Roman" w:hAnsi="Times New Roman"/>
          <w:sz w:val="28"/>
          <w:szCs w:val="28"/>
        </w:rPr>
        <w:t xml:space="preserve"> реестр ветеранов, инвалидов и семей, имеющих детей-инвалидов</w:t>
      </w:r>
      <w:r>
        <w:rPr>
          <w:rFonts w:ascii="Times New Roman" w:hAnsi="Times New Roman"/>
          <w:sz w:val="28"/>
          <w:szCs w:val="28"/>
        </w:rPr>
        <w:t>,</w:t>
      </w:r>
      <w:r w:rsidRPr="00266DD2">
        <w:rPr>
          <w:rFonts w:ascii="Times New Roman" w:hAnsi="Times New Roman"/>
          <w:sz w:val="28"/>
          <w:szCs w:val="28"/>
        </w:rPr>
        <w:t xml:space="preserve"> по Брянской области по состоянию на 01.01.201</w:t>
      </w:r>
      <w:r>
        <w:rPr>
          <w:rFonts w:ascii="Times New Roman" w:hAnsi="Times New Roman"/>
          <w:sz w:val="28"/>
          <w:szCs w:val="28"/>
        </w:rPr>
        <w:t>7</w:t>
      </w:r>
      <w:r w:rsidRPr="00266DD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включены</w:t>
      </w:r>
      <w:r w:rsidRPr="00266DD2">
        <w:rPr>
          <w:rFonts w:ascii="Times New Roman" w:hAnsi="Times New Roman"/>
          <w:sz w:val="28"/>
          <w:szCs w:val="28"/>
        </w:rPr>
        <w:t xml:space="preserve"> 344 человек</w:t>
      </w:r>
      <w:r>
        <w:rPr>
          <w:rFonts w:ascii="Times New Roman" w:hAnsi="Times New Roman"/>
          <w:sz w:val="28"/>
          <w:szCs w:val="28"/>
        </w:rPr>
        <w:t>а</w:t>
      </w:r>
      <w:r w:rsidRPr="00266D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C4CF9">
        <w:rPr>
          <w:rFonts w:ascii="Times New Roman" w:hAnsi="Times New Roman"/>
          <w:sz w:val="28"/>
          <w:szCs w:val="28"/>
        </w:rPr>
        <w:t xml:space="preserve">В 2017 году </w:t>
      </w:r>
      <w:r w:rsidR="0073597E">
        <w:rPr>
          <w:rFonts w:ascii="Times New Roman" w:hAnsi="Times New Roman"/>
          <w:sz w:val="28"/>
          <w:szCs w:val="28"/>
        </w:rPr>
        <w:t xml:space="preserve">была </w:t>
      </w:r>
      <w:r w:rsidRPr="007C4CF9">
        <w:rPr>
          <w:rFonts w:ascii="Times New Roman" w:hAnsi="Times New Roman"/>
          <w:sz w:val="28"/>
          <w:szCs w:val="28"/>
        </w:rPr>
        <w:t xml:space="preserve">предусмотрена субвенция в размере 9 602,5 тыс. рублей, </w:t>
      </w:r>
      <w:r w:rsidR="0073597E">
        <w:rPr>
          <w:rFonts w:ascii="Times New Roman" w:hAnsi="Times New Roman"/>
          <w:sz w:val="28"/>
          <w:szCs w:val="28"/>
        </w:rPr>
        <w:t xml:space="preserve">                     </w:t>
      </w:r>
      <w:r w:rsidRPr="007C4CF9">
        <w:rPr>
          <w:rFonts w:ascii="Times New Roman" w:hAnsi="Times New Roman"/>
          <w:sz w:val="28"/>
          <w:szCs w:val="28"/>
        </w:rPr>
        <w:t>что позволи</w:t>
      </w:r>
      <w:r w:rsidR="0073597E">
        <w:rPr>
          <w:rFonts w:ascii="Times New Roman" w:hAnsi="Times New Roman"/>
          <w:sz w:val="28"/>
          <w:szCs w:val="28"/>
        </w:rPr>
        <w:t>ло</w:t>
      </w:r>
      <w:r w:rsidRPr="007C4CF9">
        <w:rPr>
          <w:rFonts w:ascii="Times New Roman" w:hAnsi="Times New Roman"/>
          <w:sz w:val="28"/>
          <w:szCs w:val="28"/>
        </w:rPr>
        <w:t xml:space="preserve"> улучшить жилищные условия 1</w:t>
      </w:r>
      <w:r w:rsidR="0067125B">
        <w:rPr>
          <w:rFonts w:ascii="Times New Roman" w:hAnsi="Times New Roman"/>
          <w:sz w:val="28"/>
          <w:szCs w:val="28"/>
        </w:rPr>
        <w:t>8</w:t>
      </w:r>
      <w:r w:rsidRPr="007C4CF9">
        <w:rPr>
          <w:rFonts w:ascii="Times New Roman" w:hAnsi="Times New Roman"/>
          <w:sz w:val="28"/>
          <w:szCs w:val="28"/>
        </w:rPr>
        <w:t xml:space="preserve"> гражданам.</w:t>
      </w:r>
    </w:p>
    <w:p w:rsidR="00F171BC" w:rsidRPr="00AF12B4" w:rsidRDefault="00AB7CAD" w:rsidP="009C32F6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F171BC" w:rsidRPr="00AF12B4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9D2E1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171BC" w:rsidRPr="00AF12B4">
        <w:rPr>
          <w:rFonts w:ascii="Times New Roman" w:hAnsi="Times New Roman"/>
          <w:b/>
          <w:bCs/>
          <w:iCs/>
          <w:sz w:val="28"/>
          <w:szCs w:val="28"/>
        </w:rPr>
        <w:t xml:space="preserve">Выполнение государственных обязательств по обеспечению жильем отдельных категорий </w:t>
      </w:r>
      <w:r w:rsidR="00F171BC" w:rsidRPr="00E816F4">
        <w:rPr>
          <w:rFonts w:ascii="Times New Roman" w:hAnsi="Times New Roman"/>
          <w:b/>
          <w:bCs/>
          <w:iCs/>
          <w:spacing w:val="-20"/>
          <w:sz w:val="28"/>
          <w:szCs w:val="28"/>
        </w:rPr>
        <w:t>граждан,</w:t>
      </w:r>
      <w:r w:rsidR="00F171BC" w:rsidRPr="00AF12B4">
        <w:rPr>
          <w:rFonts w:ascii="Times New Roman" w:hAnsi="Times New Roman"/>
          <w:b/>
          <w:bCs/>
          <w:iCs/>
          <w:sz w:val="28"/>
          <w:szCs w:val="28"/>
        </w:rPr>
        <w:t xml:space="preserve"> установленных федеральным законодательством</w:t>
      </w:r>
    </w:p>
    <w:p w:rsidR="00F171BC" w:rsidRPr="00AF12B4" w:rsidRDefault="00F171BC" w:rsidP="00D659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F12B4">
        <w:rPr>
          <w:rFonts w:ascii="Times New Roman" w:hAnsi="Times New Roman"/>
          <w:sz w:val="28"/>
          <w:szCs w:val="28"/>
        </w:rPr>
        <w:t>В целях реализации подпрограммы «Выполнение государственных обязательств по обеспечению жильем категорий граждан, установленных федеральным законодательством» федеральной целевой программы «Жилище» на 201</w:t>
      </w:r>
      <w:r>
        <w:rPr>
          <w:rFonts w:ascii="Times New Roman" w:hAnsi="Times New Roman"/>
          <w:sz w:val="28"/>
          <w:szCs w:val="28"/>
        </w:rPr>
        <w:t>5</w:t>
      </w:r>
      <w:r w:rsidRPr="00AF12B4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20</w:t>
      </w:r>
      <w:r w:rsidRPr="00AF12B4">
        <w:rPr>
          <w:rFonts w:ascii="Times New Roman" w:hAnsi="Times New Roman"/>
          <w:sz w:val="28"/>
          <w:szCs w:val="28"/>
        </w:rPr>
        <w:t xml:space="preserve">годы отдельным категориям граждан выдаются государственные жилищные сертификаты за счет средств федерального бюджета. </w:t>
      </w:r>
    </w:p>
    <w:p w:rsidR="00F0352A" w:rsidRPr="007C4CF9" w:rsidRDefault="00F0352A" w:rsidP="00D65920">
      <w:pPr>
        <w:pStyle w:val="ad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CF9">
        <w:rPr>
          <w:rFonts w:ascii="Times New Roman" w:hAnsi="Times New Roman"/>
          <w:sz w:val="28"/>
          <w:szCs w:val="28"/>
        </w:rPr>
        <w:t>В рамках реализации данной подпрограммы Брянской области в 2017 году предусмотрено – 744 079,9 тыс. рублей:</w:t>
      </w:r>
    </w:p>
    <w:p w:rsidR="00F0352A" w:rsidRPr="007C4CF9" w:rsidRDefault="00F0352A" w:rsidP="00D659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32"/>
        </w:rPr>
      </w:pPr>
      <w:r w:rsidRPr="007C4CF9">
        <w:rPr>
          <w:rFonts w:ascii="Times New Roman" w:hAnsi="Times New Roman"/>
          <w:sz w:val="28"/>
          <w:szCs w:val="28"/>
        </w:rPr>
        <w:t>–</w:t>
      </w:r>
      <w:r w:rsidRPr="007C4CF9">
        <w:rPr>
          <w:rFonts w:ascii="Times New Roman" w:hAnsi="Times New Roman"/>
          <w:sz w:val="28"/>
          <w:szCs w:val="32"/>
        </w:rPr>
        <w:t xml:space="preserve"> гражданам, подвергшимся радиационному воздействию вследствие катастрофы на Чернобыльской АЭС, аварии на производственном объединении «Маяк» </w:t>
      </w:r>
      <w:r w:rsidRPr="007C4CF9">
        <w:rPr>
          <w:rFonts w:ascii="Times New Roman" w:hAnsi="Times New Roman"/>
          <w:sz w:val="28"/>
          <w:szCs w:val="28"/>
        </w:rPr>
        <w:t>–</w:t>
      </w:r>
      <w:r w:rsidRPr="007C4CF9">
        <w:rPr>
          <w:rFonts w:ascii="Times New Roman" w:hAnsi="Times New Roman"/>
          <w:sz w:val="28"/>
          <w:szCs w:val="32"/>
        </w:rPr>
        <w:t xml:space="preserve"> 713 639,4 тыс. рублей. В списке числится </w:t>
      </w:r>
      <w:r w:rsidRPr="007C4CF9">
        <w:rPr>
          <w:rFonts w:ascii="Times New Roman" w:hAnsi="Times New Roman"/>
          <w:sz w:val="28"/>
          <w:szCs w:val="28"/>
        </w:rPr>
        <w:t>1965 граждан</w:t>
      </w:r>
      <w:r w:rsidRPr="007C4CF9">
        <w:rPr>
          <w:rFonts w:ascii="Times New Roman" w:hAnsi="Times New Roman"/>
          <w:sz w:val="28"/>
          <w:szCs w:val="32"/>
        </w:rPr>
        <w:t xml:space="preserve">. </w:t>
      </w:r>
      <w:r w:rsidR="0067125B">
        <w:rPr>
          <w:rFonts w:ascii="Times New Roman" w:hAnsi="Times New Roman"/>
          <w:sz w:val="28"/>
          <w:szCs w:val="32"/>
        </w:rPr>
        <w:t xml:space="preserve">                                        </w:t>
      </w:r>
      <w:r w:rsidRPr="007C4CF9">
        <w:rPr>
          <w:rFonts w:ascii="Times New Roman" w:hAnsi="Times New Roman"/>
          <w:sz w:val="28"/>
          <w:szCs w:val="32"/>
        </w:rPr>
        <w:t xml:space="preserve">Выдано </w:t>
      </w:r>
      <w:r w:rsidR="00F40E36">
        <w:rPr>
          <w:rFonts w:ascii="Times New Roman" w:hAnsi="Times New Roman"/>
          <w:sz w:val="28"/>
          <w:szCs w:val="32"/>
        </w:rPr>
        <w:t>4</w:t>
      </w:r>
      <w:r w:rsidR="0067125B">
        <w:rPr>
          <w:rFonts w:ascii="Times New Roman" w:hAnsi="Times New Roman"/>
          <w:sz w:val="28"/>
          <w:szCs w:val="32"/>
        </w:rPr>
        <w:t>66</w:t>
      </w:r>
      <w:r w:rsidRPr="007C4CF9">
        <w:rPr>
          <w:rFonts w:ascii="Times New Roman" w:hAnsi="Times New Roman"/>
          <w:sz w:val="28"/>
          <w:szCs w:val="32"/>
        </w:rPr>
        <w:t xml:space="preserve"> бланков государственных жилищных сертификатов</w:t>
      </w:r>
      <w:r w:rsidR="00F40E36">
        <w:rPr>
          <w:rFonts w:ascii="Times New Roman" w:hAnsi="Times New Roman"/>
          <w:sz w:val="28"/>
          <w:szCs w:val="32"/>
        </w:rPr>
        <w:t xml:space="preserve"> на сумму </w:t>
      </w:r>
      <w:r w:rsidR="0067125B">
        <w:rPr>
          <w:rFonts w:ascii="Times New Roman" w:hAnsi="Times New Roman"/>
          <w:sz w:val="28"/>
          <w:szCs w:val="32"/>
        </w:rPr>
        <w:t xml:space="preserve">           713 589,9 тыс.</w:t>
      </w:r>
      <w:r w:rsidR="00F40E36">
        <w:rPr>
          <w:rFonts w:ascii="Times New Roman" w:hAnsi="Times New Roman"/>
          <w:sz w:val="28"/>
          <w:szCs w:val="32"/>
        </w:rPr>
        <w:t xml:space="preserve"> руб</w:t>
      </w:r>
      <w:r w:rsidR="0067125B">
        <w:rPr>
          <w:rFonts w:ascii="Times New Roman" w:hAnsi="Times New Roman"/>
          <w:sz w:val="28"/>
          <w:szCs w:val="32"/>
        </w:rPr>
        <w:t>лей</w:t>
      </w:r>
      <w:r w:rsidRPr="007C4CF9">
        <w:rPr>
          <w:rFonts w:ascii="Times New Roman" w:hAnsi="Times New Roman"/>
          <w:sz w:val="28"/>
          <w:szCs w:val="32"/>
        </w:rPr>
        <w:t>;</w:t>
      </w:r>
    </w:p>
    <w:p w:rsidR="00F0352A" w:rsidRPr="007C4CF9" w:rsidRDefault="00F0352A" w:rsidP="00D6592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32"/>
        </w:rPr>
      </w:pPr>
      <w:r w:rsidRPr="007C4CF9">
        <w:rPr>
          <w:rFonts w:ascii="Times New Roman" w:hAnsi="Times New Roman"/>
          <w:sz w:val="28"/>
          <w:szCs w:val="28"/>
        </w:rPr>
        <w:t xml:space="preserve">– гражданам, признанным в установленном порядке вынужденными переселенцами – 28 424,2 тыс. рублей. </w:t>
      </w:r>
      <w:r w:rsidRPr="007C4CF9">
        <w:rPr>
          <w:rFonts w:ascii="Times New Roman" w:hAnsi="Times New Roman"/>
          <w:sz w:val="28"/>
          <w:szCs w:val="32"/>
        </w:rPr>
        <w:t xml:space="preserve">В списке </w:t>
      </w:r>
      <w:r w:rsidRPr="007C4CF9">
        <w:rPr>
          <w:rFonts w:ascii="Times New Roman" w:hAnsi="Times New Roman"/>
          <w:sz w:val="28"/>
          <w:szCs w:val="28"/>
        </w:rPr>
        <w:t>–</w:t>
      </w:r>
      <w:r w:rsidRPr="007C4CF9">
        <w:rPr>
          <w:rFonts w:ascii="Times New Roman" w:hAnsi="Times New Roman"/>
          <w:sz w:val="28"/>
          <w:szCs w:val="32"/>
        </w:rPr>
        <w:t xml:space="preserve"> </w:t>
      </w:r>
      <w:r w:rsidRPr="007C4CF9">
        <w:rPr>
          <w:rFonts w:ascii="Times New Roman" w:hAnsi="Times New Roman"/>
          <w:sz w:val="28"/>
          <w:szCs w:val="28"/>
        </w:rPr>
        <w:t>51 гражданин.</w:t>
      </w:r>
      <w:r w:rsidRPr="007C4CF9">
        <w:rPr>
          <w:rFonts w:ascii="Times New Roman" w:hAnsi="Times New Roman"/>
          <w:sz w:val="28"/>
          <w:szCs w:val="32"/>
        </w:rPr>
        <w:t xml:space="preserve"> Выдано </w:t>
      </w:r>
      <w:r w:rsidR="007C4CF9" w:rsidRPr="007C4CF9">
        <w:rPr>
          <w:rFonts w:ascii="Times New Roman" w:hAnsi="Times New Roman"/>
          <w:sz w:val="28"/>
          <w:szCs w:val="32"/>
        </w:rPr>
        <w:t>1</w:t>
      </w:r>
      <w:r w:rsidR="0004296F">
        <w:rPr>
          <w:rFonts w:ascii="Times New Roman" w:hAnsi="Times New Roman"/>
          <w:sz w:val="28"/>
          <w:szCs w:val="32"/>
        </w:rPr>
        <w:t>2</w:t>
      </w:r>
      <w:r w:rsidRPr="007C4CF9">
        <w:rPr>
          <w:rFonts w:ascii="Times New Roman" w:hAnsi="Times New Roman"/>
          <w:sz w:val="28"/>
          <w:szCs w:val="32"/>
        </w:rPr>
        <w:t xml:space="preserve"> бланков государственного жилищного сертификата</w:t>
      </w:r>
      <w:r w:rsidR="00F40E36">
        <w:rPr>
          <w:rFonts w:ascii="Times New Roman" w:hAnsi="Times New Roman"/>
          <w:sz w:val="28"/>
          <w:szCs w:val="32"/>
        </w:rPr>
        <w:t xml:space="preserve"> на сумму </w:t>
      </w:r>
      <w:r w:rsidR="0004296F">
        <w:rPr>
          <w:rFonts w:ascii="Times New Roman" w:hAnsi="Times New Roman"/>
          <w:sz w:val="28"/>
          <w:szCs w:val="32"/>
        </w:rPr>
        <w:t>28 424,2 тыс.</w:t>
      </w:r>
      <w:r w:rsidR="00F40E36">
        <w:rPr>
          <w:rFonts w:ascii="Times New Roman" w:hAnsi="Times New Roman"/>
          <w:sz w:val="28"/>
          <w:szCs w:val="32"/>
        </w:rPr>
        <w:t xml:space="preserve"> руб</w:t>
      </w:r>
      <w:r w:rsidR="0004296F">
        <w:rPr>
          <w:rFonts w:ascii="Times New Roman" w:hAnsi="Times New Roman"/>
          <w:sz w:val="28"/>
          <w:szCs w:val="32"/>
        </w:rPr>
        <w:t>лей</w:t>
      </w:r>
      <w:r w:rsidRPr="007C4CF9">
        <w:rPr>
          <w:rFonts w:ascii="Times New Roman" w:hAnsi="Times New Roman"/>
          <w:sz w:val="28"/>
          <w:szCs w:val="32"/>
        </w:rPr>
        <w:t>;</w:t>
      </w:r>
    </w:p>
    <w:p w:rsidR="00F0352A" w:rsidRPr="007C4CF9" w:rsidRDefault="00F0352A" w:rsidP="00D65920">
      <w:pPr>
        <w:pStyle w:val="ad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CF9">
        <w:rPr>
          <w:rFonts w:ascii="Times New Roman" w:hAnsi="Times New Roman"/>
          <w:sz w:val="28"/>
          <w:szCs w:val="28"/>
        </w:rPr>
        <w:lastRenderedPageBreak/>
        <w:t xml:space="preserve">– гражданам, выезжающим (выехавшим) из районов Крайнего Севера                      и приравненных к ним местностей – 2 009,3 тыс. рублей. </w:t>
      </w:r>
      <w:r w:rsidRPr="007C4CF9">
        <w:rPr>
          <w:rFonts w:ascii="Times New Roman" w:hAnsi="Times New Roman"/>
          <w:sz w:val="28"/>
          <w:szCs w:val="32"/>
        </w:rPr>
        <w:t xml:space="preserve">В списке </w:t>
      </w:r>
      <w:r w:rsidRPr="007C4CF9">
        <w:rPr>
          <w:rFonts w:ascii="Times New Roman" w:hAnsi="Times New Roman"/>
          <w:sz w:val="28"/>
          <w:szCs w:val="28"/>
        </w:rPr>
        <w:t>–</w:t>
      </w:r>
      <w:r w:rsidRPr="007C4CF9">
        <w:rPr>
          <w:rFonts w:ascii="Times New Roman" w:hAnsi="Times New Roman"/>
          <w:sz w:val="28"/>
          <w:szCs w:val="32"/>
        </w:rPr>
        <w:t xml:space="preserve"> </w:t>
      </w:r>
      <w:r w:rsidRPr="007C4CF9">
        <w:rPr>
          <w:rFonts w:ascii="Times New Roman" w:hAnsi="Times New Roman"/>
          <w:sz w:val="28"/>
          <w:szCs w:val="28"/>
        </w:rPr>
        <w:t xml:space="preserve">46 граждан. </w:t>
      </w:r>
      <w:r w:rsidRPr="007C4CF9">
        <w:rPr>
          <w:rFonts w:ascii="Times New Roman" w:hAnsi="Times New Roman"/>
          <w:sz w:val="28"/>
          <w:szCs w:val="32"/>
        </w:rPr>
        <w:t>Выдан 1 бланк государственного жилищного сертификата</w:t>
      </w:r>
      <w:r w:rsidR="00F40E36">
        <w:rPr>
          <w:rFonts w:ascii="Times New Roman" w:hAnsi="Times New Roman"/>
          <w:sz w:val="28"/>
          <w:szCs w:val="32"/>
        </w:rPr>
        <w:t xml:space="preserve"> на сумму </w:t>
      </w:r>
      <w:r w:rsidR="0004296F">
        <w:rPr>
          <w:rFonts w:ascii="Times New Roman" w:hAnsi="Times New Roman"/>
          <w:sz w:val="28"/>
          <w:szCs w:val="32"/>
        </w:rPr>
        <w:t xml:space="preserve">                            </w:t>
      </w:r>
      <w:r w:rsidR="00F40E36">
        <w:rPr>
          <w:rFonts w:ascii="Times New Roman" w:hAnsi="Times New Roman"/>
          <w:sz w:val="28"/>
          <w:szCs w:val="32"/>
        </w:rPr>
        <w:t>1</w:t>
      </w:r>
      <w:r w:rsidR="0004296F">
        <w:rPr>
          <w:rFonts w:ascii="Times New Roman" w:hAnsi="Times New Roman"/>
          <w:sz w:val="28"/>
          <w:szCs w:val="32"/>
        </w:rPr>
        <w:t> 592,8 тыс.</w:t>
      </w:r>
      <w:r w:rsidR="00F40E36">
        <w:rPr>
          <w:rFonts w:ascii="Times New Roman" w:hAnsi="Times New Roman"/>
          <w:sz w:val="28"/>
          <w:szCs w:val="32"/>
        </w:rPr>
        <w:t xml:space="preserve"> руб</w:t>
      </w:r>
      <w:r w:rsidR="0004296F">
        <w:rPr>
          <w:rFonts w:ascii="Times New Roman" w:hAnsi="Times New Roman"/>
          <w:sz w:val="28"/>
          <w:szCs w:val="32"/>
        </w:rPr>
        <w:t>лей</w:t>
      </w:r>
      <w:r w:rsidR="00F40E36">
        <w:rPr>
          <w:rFonts w:ascii="Times New Roman" w:hAnsi="Times New Roman"/>
          <w:sz w:val="28"/>
          <w:szCs w:val="32"/>
        </w:rPr>
        <w:t>.</w:t>
      </w:r>
    </w:p>
    <w:p w:rsidR="00F0352A" w:rsidRPr="007C4CF9" w:rsidRDefault="00F0352A" w:rsidP="00D659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4CF9">
        <w:rPr>
          <w:rFonts w:ascii="Times New Roman" w:hAnsi="Times New Roman"/>
          <w:sz w:val="28"/>
          <w:szCs w:val="28"/>
        </w:rPr>
        <w:t>В списке граждан, уволенных с военной службы и приравненные к ним лица, по Брянской области в 2017 году состоят 6 семей, предусмотрено                               8 481,8 тыс. рублей. Социальной выплатой обеспечен</w:t>
      </w:r>
      <w:r w:rsidR="007C4CF9" w:rsidRPr="007C4CF9">
        <w:rPr>
          <w:rFonts w:ascii="Times New Roman" w:hAnsi="Times New Roman"/>
          <w:sz w:val="28"/>
          <w:szCs w:val="28"/>
        </w:rPr>
        <w:t>о</w:t>
      </w:r>
      <w:r w:rsidRPr="007C4CF9">
        <w:rPr>
          <w:rFonts w:ascii="Times New Roman" w:hAnsi="Times New Roman"/>
          <w:sz w:val="28"/>
          <w:szCs w:val="28"/>
        </w:rPr>
        <w:t xml:space="preserve"> </w:t>
      </w:r>
      <w:r w:rsidR="0004296F">
        <w:rPr>
          <w:rFonts w:ascii="Times New Roman" w:hAnsi="Times New Roman"/>
          <w:sz w:val="28"/>
          <w:szCs w:val="28"/>
        </w:rPr>
        <w:t>4</w:t>
      </w:r>
      <w:r w:rsidRPr="007C4CF9">
        <w:rPr>
          <w:rFonts w:ascii="Times New Roman" w:hAnsi="Times New Roman"/>
          <w:sz w:val="28"/>
          <w:szCs w:val="28"/>
        </w:rPr>
        <w:t xml:space="preserve"> семь</w:t>
      </w:r>
      <w:r w:rsidR="007C4CF9" w:rsidRPr="007C4CF9">
        <w:rPr>
          <w:rFonts w:ascii="Times New Roman" w:hAnsi="Times New Roman"/>
          <w:sz w:val="28"/>
          <w:szCs w:val="28"/>
        </w:rPr>
        <w:t>и</w:t>
      </w:r>
      <w:r w:rsidRPr="007C4CF9">
        <w:rPr>
          <w:rFonts w:ascii="Times New Roman" w:hAnsi="Times New Roman"/>
          <w:sz w:val="28"/>
          <w:szCs w:val="28"/>
        </w:rPr>
        <w:t>.</w:t>
      </w:r>
    </w:p>
    <w:p w:rsidR="00F171BC" w:rsidRPr="00AF12B4" w:rsidRDefault="00F171BC" w:rsidP="009C32F6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12B4">
        <w:rPr>
          <w:rFonts w:ascii="Times New Roman" w:hAnsi="Times New Roman"/>
          <w:b/>
          <w:sz w:val="28"/>
          <w:szCs w:val="28"/>
        </w:rPr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основе.</w:t>
      </w:r>
    </w:p>
    <w:p w:rsidR="00F171BC" w:rsidRPr="00445A55" w:rsidRDefault="00F171BC" w:rsidP="00D659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12B4">
        <w:rPr>
          <w:rStyle w:val="FontStyle13"/>
          <w:sz w:val="28"/>
          <w:szCs w:val="28"/>
        </w:rPr>
        <w:t xml:space="preserve">На территории Брянской области действует закон </w:t>
      </w:r>
      <w:r w:rsidRPr="00AF12B4">
        <w:rPr>
          <w:rFonts w:ascii="Times New Roman" w:hAnsi="Times New Roman"/>
          <w:sz w:val="28"/>
          <w:szCs w:val="28"/>
        </w:rPr>
        <w:t xml:space="preserve">Брянской области                     от 11 апреля 2011 года № 28-З "О бесплатном предоставлении многодетным семьям в собственность земельных участков в Брянской области". В соответствии с данным законом управление имущественных отношений Брянской области осуществляет предоставление земельных участков, находящихся в государственной собственности. Земельные участки, находящиеся в муниципальной собственности муниципальных образований Брянской области, и земельные участки, государственная собственность на которые не разграничена, предоставляются на основании решения уполномоченного в соответствии с уставом соответствующего муниципального образования органа муниципального образования, на территории </w:t>
      </w:r>
      <w:r w:rsidRPr="00445A55">
        <w:rPr>
          <w:rFonts w:ascii="Times New Roman" w:hAnsi="Times New Roman"/>
          <w:sz w:val="28"/>
          <w:szCs w:val="28"/>
        </w:rPr>
        <w:t>которого находится соответствующий земельный участок.</w:t>
      </w:r>
    </w:p>
    <w:p w:rsidR="00F171BC" w:rsidRPr="00445A55" w:rsidRDefault="00F9059F" w:rsidP="00D659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45A55">
        <w:rPr>
          <w:rFonts w:ascii="Times New Roman" w:hAnsi="Times New Roman"/>
          <w:sz w:val="28"/>
          <w:szCs w:val="28"/>
        </w:rPr>
        <w:t>По состоянию на 01.</w:t>
      </w:r>
      <w:r w:rsidR="00445A55" w:rsidRPr="00445A55">
        <w:rPr>
          <w:rFonts w:ascii="Times New Roman" w:hAnsi="Times New Roman"/>
          <w:sz w:val="28"/>
          <w:szCs w:val="28"/>
        </w:rPr>
        <w:t>01</w:t>
      </w:r>
      <w:r w:rsidRPr="00445A55">
        <w:rPr>
          <w:rFonts w:ascii="Times New Roman" w:hAnsi="Times New Roman"/>
          <w:sz w:val="28"/>
          <w:szCs w:val="28"/>
        </w:rPr>
        <w:t>.201</w:t>
      </w:r>
      <w:r w:rsidR="00445A55" w:rsidRPr="00445A55">
        <w:rPr>
          <w:rFonts w:ascii="Times New Roman" w:hAnsi="Times New Roman"/>
          <w:sz w:val="28"/>
          <w:szCs w:val="28"/>
        </w:rPr>
        <w:t>8</w:t>
      </w:r>
      <w:r w:rsidRPr="00445A55">
        <w:rPr>
          <w:rFonts w:ascii="Times New Roman" w:hAnsi="Times New Roman"/>
          <w:sz w:val="28"/>
          <w:szCs w:val="28"/>
        </w:rPr>
        <w:t xml:space="preserve"> с</w:t>
      </w:r>
      <w:r w:rsidR="00F171BC" w:rsidRPr="00445A55">
        <w:rPr>
          <w:rFonts w:ascii="Times New Roman" w:hAnsi="Times New Roman"/>
          <w:sz w:val="28"/>
          <w:szCs w:val="28"/>
        </w:rPr>
        <w:t xml:space="preserve"> момента принятия указанного закона многодетным семьям предоставлено </w:t>
      </w:r>
      <w:r w:rsidR="00445A55" w:rsidRPr="00445A55">
        <w:rPr>
          <w:rFonts w:ascii="Times New Roman" w:hAnsi="Times New Roman"/>
          <w:sz w:val="28"/>
          <w:szCs w:val="28"/>
        </w:rPr>
        <w:t>3788</w:t>
      </w:r>
      <w:r w:rsidR="00F171BC" w:rsidRPr="00445A55">
        <w:rPr>
          <w:rFonts w:ascii="Times New Roman" w:hAnsi="Times New Roman"/>
          <w:sz w:val="28"/>
          <w:szCs w:val="28"/>
        </w:rPr>
        <w:t xml:space="preserve"> земельны</w:t>
      </w:r>
      <w:r w:rsidR="0004296F" w:rsidRPr="00445A55">
        <w:rPr>
          <w:rFonts w:ascii="Times New Roman" w:hAnsi="Times New Roman"/>
          <w:sz w:val="28"/>
          <w:szCs w:val="28"/>
        </w:rPr>
        <w:t>х</w:t>
      </w:r>
      <w:r w:rsidR="00F171BC" w:rsidRPr="00445A55">
        <w:rPr>
          <w:rFonts w:ascii="Times New Roman" w:hAnsi="Times New Roman"/>
          <w:sz w:val="28"/>
          <w:szCs w:val="28"/>
        </w:rPr>
        <w:t xml:space="preserve"> участо</w:t>
      </w:r>
      <w:r w:rsidR="00172A2D" w:rsidRPr="00445A55">
        <w:rPr>
          <w:rFonts w:ascii="Times New Roman" w:hAnsi="Times New Roman"/>
          <w:sz w:val="28"/>
          <w:szCs w:val="28"/>
        </w:rPr>
        <w:t>к</w:t>
      </w:r>
      <w:r w:rsidR="00F171BC" w:rsidRPr="00445A55">
        <w:rPr>
          <w:rFonts w:ascii="Times New Roman" w:hAnsi="Times New Roman"/>
          <w:sz w:val="28"/>
          <w:szCs w:val="28"/>
        </w:rPr>
        <w:t xml:space="preserve">: в том числе </w:t>
      </w:r>
      <w:r w:rsidRPr="00445A55">
        <w:rPr>
          <w:rFonts w:ascii="Times New Roman" w:hAnsi="Times New Roman"/>
          <w:sz w:val="28"/>
          <w:szCs w:val="28"/>
        </w:rPr>
        <w:t xml:space="preserve">                </w:t>
      </w:r>
      <w:r w:rsidR="00F171BC" w:rsidRPr="00445A55">
        <w:rPr>
          <w:rFonts w:ascii="Times New Roman" w:hAnsi="Times New Roman"/>
          <w:sz w:val="28"/>
          <w:szCs w:val="28"/>
        </w:rPr>
        <w:t>в 201</w:t>
      </w:r>
      <w:r w:rsidRPr="00445A55">
        <w:rPr>
          <w:rFonts w:ascii="Times New Roman" w:hAnsi="Times New Roman"/>
          <w:sz w:val="28"/>
          <w:szCs w:val="28"/>
        </w:rPr>
        <w:t>7</w:t>
      </w:r>
      <w:r w:rsidR="00F171BC" w:rsidRPr="00445A55">
        <w:rPr>
          <w:rFonts w:ascii="Times New Roman" w:hAnsi="Times New Roman"/>
          <w:sz w:val="28"/>
          <w:szCs w:val="28"/>
        </w:rPr>
        <w:t xml:space="preserve"> году – </w:t>
      </w:r>
      <w:r w:rsidR="00445A55" w:rsidRPr="00445A55">
        <w:rPr>
          <w:rFonts w:ascii="Times New Roman" w:hAnsi="Times New Roman"/>
          <w:sz w:val="28"/>
          <w:szCs w:val="28"/>
        </w:rPr>
        <w:t>537</w:t>
      </w:r>
      <w:r w:rsidR="00F171BC" w:rsidRPr="00445A55">
        <w:rPr>
          <w:rFonts w:ascii="Times New Roman" w:hAnsi="Times New Roman"/>
          <w:sz w:val="28"/>
          <w:szCs w:val="28"/>
        </w:rPr>
        <w:t xml:space="preserve"> земельны</w:t>
      </w:r>
      <w:r w:rsidR="00EA090B" w:rsidRPr="00445A55">
        <w:rPr>
          <w:rFonts w:ascii="Times New Roman" w:hAnsi="Times New Roman"/>
          <w:sz w:val="28"/>
          <w:szCs w:val="28"/>
        </w:rPr>
        <w:t>х</w:t>
      </w:r>
      <w:r w:rsidR="00F171BC" w:rsidRPr="00445A55">
        <w:rPr>
          <w:rFonts w:ascii="Times New Roman" w:hAnsi="Times New Roman"/>
          <w:sz w:val="28"/>
          <w:szCs w:val="28"/>
        </w:rPr>
        <w:t xml:space="preserve"> участк</w:t>
      </w:r>
      <w:r w:rsidR="00EA090B" w:rsidRPr="00445A55">
        <w:rPr>
          <w:rFonts w:ascii="Times New Roman" w:hAnsi="Times New Roman"/>
          <w:sz w:val="28"/>
          <w:szCs w:val="28"/>
        </w:rPr>
        <w:t>ов</w:t>
      </w:r>
      <w:r w:rsidR="00F171BC" w:rsidRPr="00445A55">
        <w:rPr>
          <w:rFonts w:ascii="Times New Roman" w:hAnsi="Times New Roman"/>
          <w:sz w:val="28"/>
          <w:szCs w:val="28"/>
        </w:rPr>
        <w:t xml:space="preserve">. </w:t>
      </w:r>
    </w:p>
    <w:p w:rsidR="00F171BC" w:rsidRPr="00445A55" w:rsidRDefault="00F171BC" w:rsidP="00D659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45A55">
        <w:rPr>
          <w:rFonts w:ascii="Times New Roman" w:hAnsi="Times New Roman"/>
          <w:sz w:val="28"/>
          <w:szCs w:val="28"/>
        </w:rPr>
        <w:t xml:space="preserve">Количество поданных заявлений от многодетных семей в администрации муниципальных образований области на предмет выделения им земельных участков составляет – </w:t>
      </w:r>
      <w:r w:rsidR="00445A55" w:rsidRPr="00445A55">
        <w:rPr>
          <w:rFonts w:ascii="Times New Roman" w:hAnsi="Times New Roman"/>
          <w:sz w:val="28"/>
          <w:szCs w:val="28"/>
        </w:rPr>
        <w:t>9092</w:t>
      </w:r>
      <w:r w:rsidRPr="00445A55">
        <w:rPr>
          <w:rFonts w:ascii="Times New Roman" w:hAnsi="Times New Roman"/>
          <w:sz w:val="28"/>
          <w:szCs w:val="28"/>
        </w:rPr>
        <w:t>.</w:t>
      </w:r>
    </w:p>
    <w:p w:rsidR="00F171BC" w:rsidRPr="00DA05B0" w:rsidRDefault="00F171BC" w:rsidP="00D659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341B8">
        <w:rPr>
          <w:rFonts w:ascii="Times New Roman" w:hAnsi="Times New Roman"/>
          <w:sz w:val="28"/>
          <w:szCs w:val="28"/>
        </w:rPr>
        <w:t>Мониторинг предоставления земельных участков многодетным семьям</w:t>
      </w:r>
      <w:r w:rsidRPr="00DA05B0">
        <w:rPr>
          <w:rFonts w:ascii="Times New Roman" w:hAnsi="Times New Roman"/>
          <w:sz w:val="28"/>
          <w:szCs w:val="28"/>
        </w:rPr>
        <w:t xml:space="preserve"> осуществляется департаментом семьи, социальной и демографической политики Брянской области.</w:t>
      </w:r>
    </w:p>
    <w:p w:rsidR="00F171BC" w:rsidRPr="00AF12B4" w:rsidRDefault="00F171BC" w:rsidP="00D65920">
      <w:pPr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12B4">
        <w:rPr>
          <w:rFonts w:ascii="Times New Roman" w:hAnsi="Times New Roman"/>
          <w:b/>
          <w:sz w:val="28"/>
          <w:szCs w:val="28"/>
        </w:rPr>
        <w:t xml:space="preserve">Исполнение пункта 2 «б» Указа: </w:t>
      </w:r>
    </w:p>
    <w:p w:rsidR="00F171BC" w:rsidRPr="00AF12B4" w:rsidRDefault="00F171BC" w:rsidP="00D65920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12B4">
        <w:rPr>
          <w:rFonts w:ascii="Times New Roman" w:hAnsi="Times New Roman"/>
          <w:b/>
          <w:sz w:val="28"/>
          <w:szCs w:val="28"/>
        </w:rPr>
        <w:t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ипотечно</w:t>
      </w:r>
      <w:r w:rsidR="00964478">
        <w:rPr>
          <w:rFonts w:ascii="Times New Roman" w:hAnsi="Times New Roman"/>
          <w:b/>
          <w:sz w:val="28"/>
          <w:szCs w:val="28"/>
        </w:rPr>
        <w:t xml:space="preserve"> </w:t>
      </w:r>
      <w:r w:rsidR="00F92999">
        <w:rPr>
          <w:rFonts w:ascii="Times New Roman" w:hAnsi="Times New Roman"/>
          <w:b/>
          <w:sz w:val="28"/>
          <w:szCs w:val="28"/>
        </w:rPr>
        <w:t>-</w:t>
      </w:r>
      <w:r w:rsidR="00964478">
        <w:rPr>
          <w:rFonts w:ascii="Times New Roman" w:hAnsi="Times New Roman"/>
          <w:b/>
          <w:sz w:val="28"/>
          <w:szCs w:val="28"/>
        </w:rPr>
        <w:t xml:space="preserve"> </w:t>
      </w:r>
      <w:r w:rsidRPr="00AF12B4">
        <w:rPr>
          <w:rFonts w:ascii="Times New Roman" w:hAnsi="Times New Roman"/>
          <w:b/>
          <w:sz w:val="28"/>
          <w:szCs w:val="28"/>
        </w:rPr>
        <w:t xml:space="preserve">накопительной системы,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F12B4">
        <w:rPr>
          <w:rFonts w:ascii="Times New Roman" w:hAnsi="Times New Roman"/>
          <w:b/>
          <w:sz w:val="28"/>
          <w:szCs w:val="28"/>
        </w:rPr>
        <w:t>предусмотрев меры государственной поддержки.</w:t>
      </w:r>
    </w:p>
    <w:p w:rsidR="00F171BC" w:rsidRPr="00AF12B4" w:rsidRDefault="00F171BC" w:rsidP="00D659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12B4">
        <w:rPr>
          <w:rFonts w:ascii="Times New Roman" w:hAnsi="Times New Roman"/>
          <w:sz w:val="28"/>
          <w:szCs w:val="28"/>
        </w:rPr>
        <w:lastRenderedPageBreak/>
        <w:t>Государственная поддержка в приобретении жилья на территории Брянской области осуществляется в соответствии с подпрограммой «Развитие ипотечного кредитования в жилищном строительстве» (2014-2020 годы)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(2014 - 2020 годы), утвержденной постановлением Правительства Брянской области №833-п от 30 декабря 2013 года.</w:t>
      </w:r>
    </w:p>
    <w:p w:rsidR="00F171BC" w:rsidRPr="00AF12B4" w:rsidRDefault="00F171BC" w:rsidP="009C32F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F12B4">
        <w:rPr>
          <w:rFonts w:ascii="Times New Roman" w:hAnsi="Times New Roman"/>
          <w:sz w:val="28"/>
          <w:szCs w:val="28"/>
        </w:rPr>
        <w:t>В соответствии с подпрограммой предоставляется безвозмездная субсидия на компенсацию части платежа по ипотечному жилищному кредиту и предоставление бюджетных субсидий для оплаты части стоимости жилья (многодетным семьям, работникам бюджетной сферы и иным категориям граждан).</w:t>
      </w:r>
    </w:p>
    <w:p w:rsidR="00F171BC" w:rsidRDefault="00F171BC" w:rsidP="009C32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12B4">
        <w:rPr>
          <w:rFonts w:ascii="Times New Roman" w:hAnsi="Times New Roman"/>
          <w:bCs/>
          <w:color w:val="000000"/>
          <w:sz w:val="28"/>
          <w:szCs w:val="28"/>
        </w:rPr>
        <w:t>Реализацию данного направления осуществляет АНО «Брянский областной жилищный фонд».</w:t>
      </w:r>
    </w:p>
    <w:tbl>
      <w:tblPr>
        <w:tblW w:w="9361" w:type="dxa"/>
        <w:jc w:val="center"/>
        <w:tblInd w:w="-1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5151"/>
        <w:gridCol w:w="1648"/>
        <w:gridCol w:w="1850"/>
      </w:tblGrid>
      <w:tr w:rsidR="00992849" w:rsidRPr="00AF12B4" w:rsidTr="00992849">
        <w:trPr>
          <w:tblHeader/>
          <w:jc w:val="center"/>
        </w:trPr>
        <w:tc>
          <w:tcPr>
            <w:tcW w:w="712" w:type="dxa"/>
            <w:vAlign w:val="center"/>
          </w:tcPr>
          <w:p w:rsidR="00992849" w:rsidRPr="00AF12B4" w:rsidRDefault="00992849" w:rsidP="00D65920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 w:rsidRPr="00AF12B4">
              <w:rPr>
                <w:rStyle w:val="FontStyle13"/>
                <w:sz w:val="28"/>
                <w:szCs w:val="28"/>
              </w:rPr>
              <w:t xml:space="preserve">№ </w:t>
            </w:r>
          </w:p>
        </w:tc>
        <w:tc>
          <w:tcPr>
            <w:tcW w:w="5151" w:type="dxa"/>
            <w:vAlign w:val="center"/>
          </w:tcPr>
          <w:p w:rsidR="00992849" w:rsidRPr="00AF12B4" w:rsidRDefault="00992849" w:rsidP="00D65920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 w:rsidRPr="00AF12B4">
              <w:rPr>
                <w:rStyle w:val="FontStyle13"/>
                <w:sz w:val="28"/>
                <w:szCs w:val="28"/>
              </w:rPr>
              <w:t>Показатель</w:t>
            </w:r>
          </w:p>
        </w:tc>
        <w:tc>
          <w:tcPr>
            <w:tcW w:w="1648" w:type="dxa"/>
            <w:vAlign w:val="center"/>
          </w:tcPr>
          <w:p w:rsidR="00992849" w:rsidRPr="00AF12B4" w:rsidRDefault="00992849" w:rsidP="00D65920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 w:rsidRPr="00AF12B4">
              <w:rPr>
                <w:rStyle w:val="FontStyle13"/>
                <w:sz w:val="28"/>
                <w:szCs w:val="28"/>
              </w:rPr>
              <w:t>201</w:t>
            </w:r>
            <w:r>
              <w:rPr>
                <w:rStyle w:val="FontStyle13"/>
                <w:sz w:val="28"/>
                <w:szCs w:val="28"/>
              </w:rPr>
              <w:t>6</w:t>
            </w:r>
          </w:p>
        </w:tc>
        <w:tc>
          <w:tcPr>
            <w:tcW w:w="1850" w:type="dxa"/>
            <w:vAlign w:val="center"/>
          </w:tcPr>
          <w:p w:rsidR="00992849" w:rsidRPr="00274A04" w:rsidRDefault="00992849" w:rsidP="00D65920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 w:rsidRPr="00274A04">
              <w:rPr>
                <w:rStyle w:val="FontStyle13"/>
                <w:sz w:val="28"/>
                <w:szCs w:val="28"/>
              </w:rPr>
              <w:t xml:space="preserve">2017  </w:t>
            </w:r>
          </w:p>
        </w:tc>
      </w:tr>
      <w:tr w:rsidR="00992849" w:rsidRPr="00AF12B4" w:rsidTr="00992849">
        <w:trPr>
          <w:jc w:val="center"/>
        </w:trPr>
        <w:tc>
          <w:tcPr>
            <w:tcW w:w="712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F12B4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5151" w:type="dxa"/>
          </w:tcPr>
          <w:p w:rsidR="00992849" w:rsidRDefault="00992849" w:rsidP="009C32F6">
            <w:pPr>
              <w:pStyle w:val="Style5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AF12B4">
              <w:rPr>
                <w:sz w:val="28"/>
                <w:szCs w:val="28"/>
              </w:rPr>
              <w:t>Количество семей, получивших субсидию для оплаты части стоимости приобретаемого (строящегося) жилья</w:t>
            </w:r>
          </w:p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AF12B4">
              <w:rPr>
                <w:sz w:val="28"/>
                <w:szCs w:val="28"/>
              </w:rPr>
              <w:t>В том числе:</w:t>
            </w:r>
          </w:p>
        </w:tc>
        <w:tc>
          <w:tcPr>
            <w:tcW w:w="1648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31</w:t>
            </w:r>
          </w:p>
        </w:tc>
        <w:tc>
          <w:tcPr>
            <w:tcW w:w="1850" w:type="dxa"/>
            <w:vAlign w:val="center"/>
          </w:tcPr>
          <w:p w:rsidR="00992849" w:rsidRPr="007C4CF9" w:rsidRDefault="00587E81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7C4CF9">
              <w:rPr>
                <w:rStyle w:val="FontStyle13"/>
                <w:sz w:val="28"/>
                <w:szCs w:val="28"/>
              </w:rPr>
              <w:t>3</w:t>
            </w:r>
            <w:r w:rsidR="0073597E">
              <w:rPr>
                <w:rStyle w:val="FontStyle13"/>
                <w:sz w:val="28"/>
                <w:szCs w:val="28"/>
              </w:rPr>
              <w:t>5</w:t>
            </w:r>
          </w:p>
        </w:tc>
      </w:tr>
      <w:tr w:rsidR="00992849" w:rsidRPr="00AF12B4" w:rsidTr="00992849">
        <w:trPr>
          <w:jc w:val="center"/>
        </w:trPr>
        <w:tc>
          <w:tcPr>
            <w:tcW w:w="712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F12B4">
              <w:rPr>
                <w:rStyle w:val="FontStyle13"/>
                <w:sz w:val="28"/>
                <w:szCs w:val="28"/>
              </w:rPr>
              <w:t>1.1</w:t>
            </w:r>
          </w:p>
        </w:tc>
        <w:tc>
          <w:tcPr>
            <w:tcW w:w="5151" w:type="dxa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ind w:firstLine="183"/>
              <w:jc w:val="left"/>
              <w:rPr>
                <w:rStyle w:val="FontStyle13"/>
                <w:sz w:val="28"/>
                <w:szCs w:val="28"/>
              </w:rPr>
            </w:pPr>
            <w:r w:rsidRPr="00AF12B4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648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</w:t>
            </w:r>
          </w:p>
        </w:tc>
        <w:tc>
          <w:tcPr>
            <w:tcW w:w="1850" w:type="dxa"/>
            <w:vAlign w:val="center"/>
          </w:tcPr>
          <w:p w:rsidR="00992849" w:rsidRPr="007C4CF9" w:rsidRDefault="0073597E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</w:t>
            </w:r>
          </w:p>
        </w:tc>
      </w:tr>
      <w:tr w:rsidR="00992849" w:rsidRPr="00AF12B4" w:rsidTr="00992849">
        <w:trPr>
          <w:jc w:val="center"/>
        </w:trPr>
        <w:tc>
          <w:tcPr>
            <w:tcW w:w="712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F12B4">
              <w:rPr>
                <w:rStyle w:val="FontStyle13"/>
                <w:sz w:val="28"/>
                <w:szCs w:val="28"/>
              </w:rPr>
              <w:t>1.2</w:t>
            </w:r>
          </w:p>
        </w:tc>
        <w:tc>
          <w:tcPr>
            <w:tcW w:w="5151" w:type="dxa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ind w:left="183"/>
              <w:jc w:val="left"/>
              <w:rPr>
                <w:sz w:val="28"/>
                <w:szCs w:val="28"/>
              </w:rPr>
            </w:pPr>
            <w:r w:rsidRPr="00AF12B4">
              <w:rPr>
                <w:sz w:val="28"/>
                <w:szCs w:val="28"/>
              </w:rPr>
              <w:t>работники государственных (муниципальных) учреждений</w:t>
            </w:r>
          </w:p>
        </w:tc>
        <w:tc>
          <w:tcPr>
            <w:tcW w:w="1648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26</w:t>
            </w:r>
          </w:p>
        </w:tc>
        <w:tc>
          <w:tcPr>
            <w:tcW w:w="1850" w:type="dxa"/>
            <w:vAlign w:val="center"/>
          </w:tcPr>
          <w:p w:rsidR="00992849" w:rsidRPr="007C4CF9" w:rsidRDefault="00587E81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7C4CF9">
              <w:rPr>
                <w:rStyle w:val="FontStyle13"/>
                <w:sz w:val="28"/>
                <w:szCs w:val="28"/>
              </w:rPr>
              <w:t>2</w:t>
            </w:r>
            <w:r w:rsidR="0004296F">
              <w:rPr>
                <w:rStyle w:val="FontStyle13"/>
                <w:sz w:val="28"/>
                <w:szCs w:val="28"/>
              </w:rPr>
              <w:t>9</w:t>
            </w:r>
          </w:p>
        </w:tc>
      </w:tr>
      <w:tr w:rsidR="00992849" w:rsidRPr="00AF12B4" w:rsidTr="00992849">
        <w:trPr>
          <w:jc w:val="center"/>
        </w:trPr>
        <w:tc>
          <w:tcPr>
            <w:tcW w:w="712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F12B4">
              <w:rPr>
                <w:rStyle w:val="FontStyle13"/>
                <w:sz w:val="28"/>
                <w:szCs w:val="28"/>
              </w:rPr>
              <w:t>1.3</w:t>
            </w:r>
          </w:p>
        </w:tc>
        <w:tc>
          <w:tcPr>
            <w:tcW w:w="5151" w:type="dxa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ind w:firstLine="183"/>
              <w:jc w:val="left"/>
              <w:rPr>
                <w:sz w:val="28"/>
                <w:szCs w:val="28"/>
              </w:rPr>
            </w:pPr>
            <w:r w:rsidRPr="00AF12B4">
              <w:rPr>
                <w:sz w:val="28"/>
                <w:szCs w:val="28"/>
              </w:rPr>
              <w:t>иные категории граждан</w:t>
            </w:r>
          </w:p>
        </w:tc>
        <w:tc>
          <w:tcPr>
            <w:tcW w:w="1648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1850" w:type="dxa"/>
            <w:vAlign w:val="center"/>
          </w:tcPr>
          <w:p w:rsidR="00992849" w:rsidRPr="007C4CF9" w:rsidRDefault="0004296F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</w:t>
            </w:r>
          </w:p>
        </w:tc>
      </w:tr>
      <w:tr w:rsidR="00992849" w:rsidRPr="00AF12B4" w:rsidTr="00992849">
        <w:trPr>
          <w:jc w:val="center"/>
        </w:trPr>
        <w:tc>
          <w:tcPr>
            <w:tcW w:w="712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F12B4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5151" w:type="dxa"/>
          </w:tcPr>
          <w:p w:rsidR="00992849" w:rsidRDefault="00992849" w:rsidP="009C32F6">
            <w:pPr>
              <w:pStyle w:val="Style5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AF12B4">
              <w:rPr>
                <w:sz w:val="28"/>
                <w:szCs w:val="28"/>
              </w:rPr>
              <w:t>Сумма предоставленных субсидий для оплаты части стоимости приобретаемого (строящегося) жилья, млн. руб.</w:t>
            </w:r>
          </w:p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AF12B4">
              <w:rPr>
                <w:sz w:val="28"/>
                <w:szCs w:val="28"/>
              </w:rPr>
              <w:t>В том числе:</w:t>
            </w:r>
          </w:p>
        </w:tc>
        <w:tc>
          <w:tcPr>
            <w:tcW w:w="1648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20,14</w:t>
            </w:r>
          </w:p>
        </w:tc>
        <w:tc>
          <w:tcPr>
            <w:tcW w:w="1850" w:type="dxa"/>
            <w:vAlign w:val="center"/>
          </w:tcPr>
          <w:p w:rsidR="00992849" w:rsidRPr="007C4CF9" w:rsidRDefault="0073597E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21,8</w:t>
            </w:r>
          </w:p>
        </w:tc>
      </w:tr>
      <w:tr w:rsidR="00992849" w:rsidRPr="00AF12B4" w:rsidTr="00992849">
        <w:trPr>
          <w:jc w:val="center"/>
        </w:trPr>
        <w:tc>
          <w:tcPr>
            <w:tcW w:w="712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F12B4">
              <w:rPr>
                <w:rStyle w:val="FontStyle13"/>
                <w:sz w:val="28"/>
                <w:szCs w:val="28"/>
              </w:rPr>
              <w:t>2.1</w:t>
            </w:r>
          </w:p>
        </w:tc>
        <w:tc>
          <w:tcPr>
            <w:tcW w:w="5151" w:type="dxa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ind w:firstLine="183"/>
              <w:jc w:val="left"/>
              <w:rPr>
                <w:rStyle w:val="FontStyle13"/>
                <w:sz w:val="28"/>
                <w:szCs w:val="28"/>
              </w:rPr>
            </w:pPr>
            <w:r w:rsidRPr="00AF12B4">
              <w:rPr>
                <w:sz w:val="28"/>
                <w:szCs w:val="28"/>
              </w:rPr>
              <w:t>многодетным семьям</w:t>
            </w:r>
          </w:p>
        </w:tc>
        <w:tc>
          <w:tcPr>
            <w:tcW w:w="1648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6,17</w:t>
            </w:r>
          </w:p>
        </w:tc>
        <w:tc>
          <w:tcPr>
            <w:tcW w:w="1850" w:type="dxa"/>
            <w:vAlign w:val="center"/>
          </w:tcPr>
          <w:p w:rsidR="00992849" w:rsidRPr="007C4CF9" w:rsidRDefault="0073597E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7,5</w:t>
            </w:r>
          </w:p>
        </w:tc>
      </w:tr>
      <w:tr w:rsidR="00992849" w:rsidRPr="00AF12B4" w:rsidTr="00992849">
        <w:trPr>
          <w:jc w:val="center"/>
        </w:trPr>
        <w:tc>
          <w:tcPr>
            <w:tcW w:w="712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F12B4">
              <w:rPr>
                <w:rStyle w:val="FontStyle13"/>
                <w:sz w:val="28"/>
                <w:szCs w:val="28"/>
              </w:rPr>
              <w:t>2.2</w:t>
            </w:r>
          </w:p>
        </w:tc>
        <w:tc>
          <w:tcPr>
            <w:tcW w:w="5151" w:type="dxa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ind w:left="183"/>
              <w:jc w:val="left"/>
              <w:rPr>
                <w:sz w:val="28"/>
                <w:szCs w:val="28"/>
              </w:rPr>
            </w:pPr>
            <w:r w:rsidRPr="00AF12B4">
              <w:rPr>
                <w:sz w:val="28"/>
                <w:szCs w:val="28"/>
              </w:rPr>
              <w:t>работникам государственных (муниципальных) учреждений</w:t>
            </w:r>
          </w:p>
        </w:tc>
        <w:tc>
          <w:tcPr>
            <w:tcW w:w="1648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13,23</w:t>
            </w:r>
          </w:p>
        </w:tc>
        <w:tc>
          <w:tcPr>
            <w:tcW w:w="1850" w:type="dxa"/>
            <w:vAlign w:val="center"/>
          </w:tcPr>
          <w:p w:rsidR="00992849" w:rsidRPr="007C4CF9" w:rsidRDefault="00587E81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7C4CF9">
              <w:rPr>
                <w:rStyle w:val="FontStyle13"/>
                <w:sz w:val="28"/>
                <w:szCs w:val="28"/>
              </w:rPr>
              <w:t>13,</w:t>
            </w:r>
            <w:r w:rsidR="0004296F">
              <w:rPr>
                <w:rStyle w:val="FontStyle13"/>
                <w:sz w:val="28"/>
                <w:szCs w:val="28"/>
              </w:rPr>
              <w:t>6</w:t>
            </w:r>
          </w:p>
        </w:tc>
      </w:tr>
      <w:tr w:rsidR="00992849" w:rsidRPr="00AF12B4" w:rsidTr="00992849">
        <w:trPr>
          <w:jc w:val="center"/>
        </w:trPr>
        <w:tc>
          <w:tcPr>
            <w:tcW w:w="712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F12B4">
              <w:rPr>
                <w:rStyle w:val="FontStyle13"/>
                <w:sz w:val="28"/>
                <w:szCs w:val="28"/>
              </w:rPr>
              <w:t>2.3</w:t>
            </w:r>
          </w:p>
        </w:tc>
        <w:tc>
          <w:tcPr>
            <w:tcW w:w="5151" w:type="dxa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ind w:firstLine="183"/>
              <w:jc w:val="left"/>
              <w:rPr>
                <w:sz w:val="28"/>
                <w:szCs w:val="28"/>
              </w:rPr>
            </w:pPr>
            <w:r w:rsidRPr="00AF12B4">
              <w:rPr>
                <w:sz w:val="28"/>
                <w:szCs w:val="28"/>
              </w:rPr>
              <w:t>иным категориям граждан</w:t>
            </w:r>
          </w:p>
        </w:tc>
        <w:tc>
          <w:tcPr>
            <w:tcW w:w="1648" w:type="dxa"/>
            <w:vAlign w:val="center"/>
          </w:tcPr>
          <w:p w:rsidR="00992849" w:rsidRPr="00AF12B4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0,74</w:t>
            </w:r>
          </w:p>
        </w:tc>
        <w:tc>
          <w:tcPr>
            <w:tcW w:w="1850" w:type="dxa"/>
            <w:vAlign w:val="center"/>
          </w:tcPr>
          <w:p w:rsidR="00992849" w:rsidRPr="007C4CF9" w:rsidRDefault="00992849" w:rsidP="009C32F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7C4CF9">
              <w:rPr>
                <w:rStyle w:val="FontStyle13"/>
                <w:sz w:val="28"/>
                <w:szCs w:val="28"/>
              </w:rPr>
              <w:t>0,</w:t>
            </w:r>
            <w:r w:rsidR="0004296F">
              <w:rPr>
                <w:rStyle w:val="FontStyle13"/>
                <w:sz w:val="28"/>
                <w:szCs w:val="28"/>
              </w:rPr>
              <w:t>7</w:t>
            </w:r>
          </w:p>
        </w:tc>
      </w:tr>
    </w:tbl>
    <w:p w:rsidR="00F171BC" w:rsidRPr="007C4CF9" w:rsidRDefault="00206E8C" w:rsidP="009C32F6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</w:t>
      </w:r>
      <w:r w:rsidR="00992849" w:rsidRPr="007C4CF9">
        <w:rPr>
          <w:rFonts w:ascii="Times New Roman" w:hAnsi="Times New Roman"/>
          <w:sz w:val="28"/>
          <w:szCs w:val="28"/>
        </w:rPr>
        <w:t>.</w:t>
      </w:r>
      <w:r w:rsidR="0073597E">
        <w:rPr>
          <w:rFonts w:ascii="Times New Roman" w:hAnsi="Times New Roman"/>
          <w:sz w:val="28"/>
          <w:szCs w:val="28"/>
        </w:rPr>
        <w:t>01</w:t>
      </w:r>
      <w:r w:rsidR="00992849" w:rsidRPr="007C4CF9">
        <w:rPr>
          <w:rFonts w:ascii="Times New Roman" w:hAnsi="Times New Roman"/>
          <w:sz w:val="28"/>
          <w:szCs w:val="28"/>
        </w:rPr>
        <w:t>.201</w:t>
      </w:r>
      <w:r w:rsidR="0073597E">
        <w:rPr>
          <w:rFonts w:ascii="Times New Roman" w:hAnsi="Times New Roman"/>
          <w:sz w:val="28"/>
          <w:szCs w:val="28"/>
        </w:rPr>
        <w:t>8</w:t>
      </w:r>
      <w:r w:rsidR="00F171BC" w:rsidRPr="007C4CF9">
        <w:rPr>
          <w:rFonts w:ascii="Times New Roman" w:hAnsi="Times New Roman"/>
          <w:sz w:val="28"/>
          <w:szCs w:val="28"/>
        </w:rPr>
        <w:t xml:space="preserve"> в реестре участников подпрограммы «Развитие ипотечного кредитования в жилищном строительстве области» зарегистрировано </w:t>
      </w:r>
      <w:r w:rsidR="00C70079" w:rsidRPr="007C4CF9">
        <w:rPr>
          <w:rFonts w:ascii="Times New Roman" w:hAnsi="Times New Roman"/>
          <w:sz w:val="28"/>
          <w:szCs w:val="28"/>
        </w:rPr>
        <w:t>6</w:t>
      </w:r>
      <w:r w:rsidR="0004296F">
        <w:rPr>
          <w:rFonts w:ascii="Times New Roman" w:hAnsi="Times New Roman"/>
          <w:sz w:val="28"/>
          <w:szCs w:val="28"/>
        </w:rPr>
        <w:t>7</w:t>
      </w:r>
      <w:r w:rsidR="0073597E">
        <w:rPr>
          <w:rFonts w:ascii="Times New Roman" w:hAnsi="Times New Roman"/>
          <w:sz w:val="28"/>
          <w:szCs w:val="28"/>
        </w:rPr>
        <w:t>5</w:t>
      </w:r>
      <w:r w:rsidR="00F171BC" w:rsidRPr="007C4CF9">
        <w:rPr>
          <w:rFonts w:ascii="Times New Roman" w:hAnsi="Times New Roman"/>
          <w:sz w:val="28"/>
          <w:szCs w:val="28"/>
        </w:rPr>
        <w:t xml:space="preserve"> сем</w:t>
      </w:r>
      <w:r w:rsidR="0004296F">
        <w:rPr>
          <w:rFonts w:ascii="Times New Roman" w:hAnsi="Times New Roman"/>
          <w:sz w:val="28"/>
          <w:szCs w:val="28"/>
        </w:rPr>
        <w:t>ей</w:t>
      </w:r>
      <w:r w:rsidR="00F171BC" w:rsidRPr="007C4CF9">
        <w:rPr>
          <w:rFonts w:ascii="Times New Roman" w:hAnsi="Times New Roman"/>
          <w:sz w:val="28"/>
          <w:szCs w:val="28"/>
        </w:rPr>
        <w:t>, в реестре участников подпрограммы «Развитие ипотечного кредитования в жилищном строительстве области» по многодетным семьям – 3</w:t>
      </w:r>
      <w:r w:rsidR="00C70079" w:rsidRPr="007C4C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="00F171BC" w:rsidRPr="007C4CF9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  <w:r w:rsidR="00F171BC" w:rsidRPr="007C4CF9">
        <w:rPr>
          <w:rFonts w:ascii="Times New Roman" w:hAnsi="Times New Roman"/>
          <w:sz w:val="28"/>
          <w:szCs w:val="28"/>
        </w:rPr>
        <w:t>.</w:t>
      </w:r>
    </w:p>
    <w:sectPr w:rsidR="00F171BC" w:rsidRPr="007C4CF9" w:rsidSect="009C32F6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24" w:rsidRDefault="00636024" w:rsidP="005F7026">
      <w:pPr>
        <w:spacing w:after="0" w:line="240" w:lineRule="auto"/>
      </w:pPr>
      <w:r>
        <w:separator/>
      </w:r>
    </w:p>
  </w:endnote>
  <w:endnote w:type="continuationSeparator" w:id="0">
    <w:p w:rsidR="00636024" w:rsidRDefault="00636024" w:rsidP="005F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24" w:rsidRDefault="00636024" w:rsidP="005F7026">
      <w:pPr>
        <w:spacing w:after="0" w:line="240" w:lineRule="auto"/>
      </w:pPr>
      <w:r>
        <w:separator/>
      </w:r>
    </w:p>
  </w:footnote>
  <w:footnote w:type="continuationSeparator" w:id="0">
    <w:p w:rsidR="00636024" w:rsidRDefault="00636024" w:rsidP="005F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67EB"/>
    <w:multiLevelType w:val="hybridMultilevel"/>
    <w:tmpl w:val="C0E8099A"/>
    <w:lvl w:ilvl="0" w:tplc="9D5094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FDE"/>
    <w:rsid w:val="00001BF9"/>
    <w:rsid w:val="00007AF4"/>
    <w:rsid w:val="00014077"/>
    <w:rsid w:val="00015521"/>
    <w:rsid w:val="00031DB4"/>
    <w:rsid w:val="00035CEA"/>
    <w:rsid w:val="0004296F"/>
    <w:rsid w:val="0005426C"/>
    <w:rsid w:val="000620D2"/>
    <w:rsid w:val="00067ADC"/>
    <w:rsid w:val="00067C50"/>
    <w:rsid w:val="00075D8E"/>
    <w:rsid w:val="00084743"/>
    <w:rsid w:val="000A6542"/>
    <w:rsid w:val="000C0FE5"/>
    <w:rsid w:val="000D2697"/>
    <w:rsid w:val="000E35D4"/>
    <w:rsid w:val="000F0F92"/>
    <w:rsid w:val="001078DA"/>
    <w:rsid w:val="00121586"/>
    <w:rsid w:val="00122855"/>
    <w:rsid w:val="001253F1"/>
    <w:rsid w:val="00126BCB"/>
    <w:rsid w:val="00126D37"/>
    <w:rsid w:val="0013228A"/>
    <w:rsid w:val="0014193B"/>
    <w:rsid w:val="00142DC9"/>
    <w:rsid w:val="001469C4"/>
    <w:rsid w:val="001506FA"/>
    <w:rsid w:val="00152BA9"/>
    <w:rsid w:val="00160CD9"/>
    <w:rsid w:val="001666B7"/>
    <w:rsid w:val="00172A2D"/>
    <w:rsid w:val="0017571B"/>
    <w:rsid w:val="001A0F57"/>
    <w:rsid w:val="001B61DD"/>
    <w:rsid w:val="001D5950"/>
    <w:rsid w:val="001D77F8"/>
    <w:rsid w:val="001F7141"/>
    <w:rsid w:val="00206E8C"/>
    <w:rsid w:val="00210300"/>
    <w:rsid w:val="002134CB"/>
    <w:rsid w:val="002209FB"/>
    <w:rsid w:val="002341B8"/>
    <w:rsid w:val="00236C37"/>
    <w:rsid w:val="00251E92"/>
    <w:rsid w:val="00257C62"/>
    <w:rsid w:val="00264FC3"/>
    <w:rsid w:val="00274A04"/>
    <w:rsid w:val="00274DD4"/>
    <w:rsid w:val="002756AE"/>
    <w:rsid w:val="0028180E"/>
    <w:rsid w:val="00296180"/>
    <w:rsid w:val="00296CE0"/>
    <w:rsid w:val="002B5CE1"/>
    <w:rsid w:val="002C7B49"/>
    <w:rsid w:val="002D0EFA"/>
    <w:rsid w:val="002D3D33"/>
    <w:rsid w:val="002E2D3B"/>
    <w:rsid w:val="002F63F6"/>
    <w:rsid w:val="0032394D"/>
    <w:rsid w:val="00324964"/>
    <w:rsid w:val="00334DD6"/>
    <w:rsid w:val="00340658"/>
    <w:rsid w:val="00341A1A"/>
    <w:rsid w:val="00353C2E"/>
    <w:rsid w:val="00355CA3"/>
    <w:rsid w:val="003616E0"/>
    <w:rsid w:val="00367775"/>
    <w:rsid w:val="003700CD"/>
    <w:rsid w:val="00371D15"/>
    <w:rsid w:val="00375733"/>
    <w:rsid w:val="003772A9"/>
    <w:rsid w:val="00380EDB"/>
    <w:rsid w:val="003A06D3"/>
    <w:rsid w:val="003A7031"/>
    <w:rsid w:val="003A70C2"/>
    <w:rsid w:val="003B6780"/>
    <w:rsid w:val="003D078D"/>
    <w:rsid w:val="003D6506"/>
    <w:rsid w:val="003E1671"/>
    <w:rsid w:val="004073BD"/>
    <w:rsid w:val="00424E8E"/>
    <w:rsid w:val="00445A55"/>
    <w:rsid w:val="00452030"/>
    <w:rsid w:val="00454BEA"/>
    <w:rsid w:val="0047741A"/>
    <w:rsid w:val="004812F3"/>
    <w:rsid w:val="004A15BE"/>
    <w:rsid w:val="004C1BD2"/>
    <w:rsid w:val="004D3BAE"/>
    <w:rsid w:val="004D5FE2"/>
    <w:rsid w:val="004E64B7"/>
    <w:rsid w:val="004F0B87"/>
    <w:rsid w:val="005108A9"/>
    <w:rsid w:val="00521193"/>
    <w:rsid w:val="00525C64"/>
    <w:rsid w:val="00526584"/>
    <w:rsid w:val="00555135"/>
    <w:rsid w:val="00555589"/>
    <w:rsid w:val="00557EFB"/>
    <w:rsid w:val="00580A70"/>
    <w:rsid w:val="00580DCC"/>
    <w:rsid w:val="00587E81"/>
    <w:rsid w:val="00592A9E"/>
    <w:rsid w:val="0059483E"/>
    <w:rsid w:val="005A0E12"/>
    <w:rsid w:val="005A2702"/>
    <w:rsid w:val="005B2FB2"/>
    <w:rsid w:val="005C2A19"/>
    <w:rsid w:val="005C71C7"/>
    <w:rsid w:val="005D058F"/>
    <w:rsid w:val="005D2E69"/>
    <w:rsid w:val="005D31D0"/>
    <w:rsid w:val="005E2AC5"/>
    <w:rsid w:val="005E30A3"/>
    <w:rsid w:val="005E467A"/>
    <w:rsid w:val="005F7026"/>
    <w:rsid w:val="00602585"/>
    <w:rsid w:val="00614323"/>
    <w:rsid w:val="00615C25"/>
    <w:rsid w:val="00616229"/>
    <w:rsid w:val="00616A8B"/>
    <w:rsid w:val="00626C5F"/>
    <w:rsid w:val="00627674"/>
    <w:rsid w:val="00630F81"/>
    <w:rsid w:val="00633912"/>
    <w:rsid w:val="00635163"/>
    <w:rsid w:val="00635B28"/>
    <w:rsid w:val="00636024"/>
    <w:rsid w:val="00642EBA"/>
    <w:rsid w:val="006454FE"/>
    <w:rsid w:val="0065207D"/>
    <w:rsid w:val="00666FD6"/>
    <w:rsid w:val="0067125B"/>
    <w:rsid w:val="0067552E"/>
    <w:rsid w:val="00684ECC"/>
    <w:rsid w:val="006868BB"/>
    <w:rsid w:val="006878E5"/>
    <w:rsid w:val="006933EA"/>
    <w:rsid w:val="00694E3D"/>
    <w:rsid w:val="00695262"/>
    <w:rsid w:val="006A620C"/>
    <w:rsid w:val="006A6C5B"/>
    <w:rsid w:val="006B0062"/>
    <w:rsid w:val="006B1BEB"/>
    <w:rsid w:val="006B35AA"/>
    <w:rsid w:val="006B7B10"/>
    <w:rsid w:val="006B7EC0"/>
    <w:rsid w:val="006C1843"/>
    <w:rsid w:val="006C34E8"/>
    <w:rsid w:val="006D39E3"/>
    <w:rsid w:val="006F3FC6"/>
    <w:rsid w:val="006F64FF"/>
    <w:rsid w:val="007029E4"/>
    <w:rsid w:val="00721261"/>
    <w:rsid w:val="00730F6C"/>
    <w:rsid w:val="00731F39"/>
    <w:rsid w:val="00732D56"/>
    <w:rsid w:val="0073597E"/>
    <w:rsid w:val="00736B99"/>
    <w:rsid w:val="00737913"/>
    <w:rsid w:val="007608F5"/>
    <w:rsid w:val="007610B8"/>
    <w:rsid w:val="0076207A"/>
    <w:rsid w:val="00765824"/>
    <w:rsid w:val="007715EA"/>
    <w:rsid w:val="00777D96"/>
    <w:rsid w:val="00782C73"/>
    <w:rsid w:val="00785C15"/>
    <w:rsid w:val="007A2342"/>
    <w:rsid w:val="007A3686"/>
    <w:rsid w:val="007A40AE"/>
    <w:rsid w:val="007A63E5"/>
    <w:rsid w:val="007B2A46"/>
    <w:rsid w:val="007B4A34"/>
    <w:rsid w:val="007C4CF9"/>
    <w:rsid w:val="007D491A"/>
    <w:rsid w:val="007E32D1"/>
    <w:rsid w:val="007E42EA"/>
    <w:rsid w:val="007F3211"/>
    <w:rsid w:val="007F3562"/>
    <w:rsid w:val="007F7795"/>
    <w:rsid w:val="0081544C"/>
    <w:rsid w:val="00824D35"/>
    <w:rsid w:val="008335BC"/>
    <w:rsid w:val="00841217"/>
    <w:rsid w:val="00861104"/>
    <w:rsid w:val="008655E3"/>
    <w:rsid w:val="008735DE"/>
    <w:rsid w:val="00891A05"/>
    <w:rsid w:val="00892F61"/>
    <w:rsid w:val="008976D4"/>
    <w:rsid w:val="008A6633"/>
    <w:rsid w:val="008C02C2"/>
    <w:rsid w:val="008C65A5"/>
    <w:rsid w:val="008D0E4B"/>
    <w:rsid w:val="008D3461"/>
    <w:rsid w:val="008D48F4"/>
    <w:rsid w:val="008F02E3"/>
    <w:rsid w:val="0090373A"/>
    <w:rsid w:val="00912100"/>
    <w:rsid w:val="009166CC"/>
    <w:rsid w:val="009636B0"/>
    <w:rsid w:val="00964478"/>
    <w:rsid w:val="00965F51"/>
    <w:rsid w:val="009664D3"/>
    <w:rsid w:val="00971A21"/>
    <w:rsid w:val="009720DE"/>
    <w:rsid w:val="009745EA"/>
    <w:rsid w:val="00974819"/>
    <w:rsid w:val="00992849"/>
    <w:rsid w:val="009A23B3"/>
    <w:rsid w:val="009A520F"/>
    <w:rsid w:val="009A7C0B"/>
    <w:rsid w:val="009C32F6"/>
    <w:rsid w:val="009C7DF5"/>
    <w:rsid w:val="009D2E15"/>
    <w:rsid w:val="009E1891"/>
    <w:rsid w:val="009E721B"/>
    <w:rsid w:val="009F6107"/>
    <w:rsid w:val="009F79C9"/>
    <w:rsid w:val="00A22406"/>
    <w:rsid w:val="00A26A91"/>
    <w:rsid w:val="00A27E95"/>
    <w:rsid w:val="00A324AC"/>
    <w:rsid w:val="00A35FEA"/>
    <w:rsid w:val="00A40F2A"/>
    <w:rsid w:val="00A61646"/>
    <w:rsid w:val="00A8093A"/>
    <w:rsid w:val="00A85720"/>
    <w:rsid w:val="00A867DF"/>
    <w:rsid w:val="00A93522"/>
    <w:rsid w:val="00A972B2"/>
    <w:rsid w:val="00AB7CAD"/>
    <w:rsid w:val="00AC43B8"/>
    <w:rsid w:val="00AD5915"/>
    <w:rsid w:val="00AD6073"/>
    <w:rsid w:val="00AE6562"/>
    <w:rsid w:val="00AE79D7"/>
    <w:rsid w:val="00AF1170"/>
    <w:rsid w:val="00AF3F33"/>
    <w:rsid w:val="00B050C9"/>
    <w:rsid w:val="00B05389"/>
    <w:rsid w:val="00B24830"/>
    <w:rsid w:val="00B301AA"/>
    <w:rsid w:val="00B328B2"/>
    <w:rsid w:val="00B4048D"/>
    <w:rsid w:val="00B46E8C"/>
    <w:rsid w:val="00B542FD"/>
    <w:rsid w:val="00B62D41"/>
    <w:rsid w:val="00B643AB"/>
    <w:rsid w:val="00B64843"/>
    <w:rsid w:val="00B67171"/>
    <w:rsid w:val="00B9560F"/>
    <w:rsid w:val="00BA472D"/>
    <w:rsid w:val="00BB3C37"/>
    <w:rsid w:val="00BC19DF"/>
    <w:rsid w:val="00BC562A"/>
    <w:rsid w:val="00BD36BC"/>
    <w:rsid w:val="00BE4D55"/>
    <w:rsid w:val="00C047D0"/>
    <w:rsid w:val="00C04F38"/>
    <w:rsid w:val="00C10581"/>
    <w:rsid w:val="00C13BFB"/>
    <w:rsid w:val="00C14522"/>
    <w:rsid w:val="00C365CF"/>
    <w:rsid w:val="00C70079"/>
    <w:rsid w:val="00CB5ADB"/>
    <w:rsid w:val="00CC7D3E"/>
    <w:rsid w:val="00CD5060"/>
    <w:rsid w:val="00CD79C8"/>
    <w:rsid w:val="00D00998"/>
    <w:rsid w:val="00D043A3"/>
    <w:rsid w:val="00D05CEB"/>
    <w:rsid w:val="00D17BB8"/>
    <w:rsid w:val="00D25A00"/>
    <w:rsid w:val="00D25CCE"/>
    <w:rsid w:val="00D27B95"/>
    <w:rsid w:val="00D65920"/>
    <w:rsid w:val="00D73A36"/>
    <w:rsid w:val="00D84D11"/>
    <w:rsid w:val="00D9381F"/>
    <w:rsid w:val="00DA05B0"/>
    <w:rsid w:val="00DA1DB2"/>
    <w:rsid w:val="00DA7387"/>
    <w:rsid w:val="00DC3F03"/>
    <w:rsid w:val="00DC619B"/>
    <w:rsid w:val="00DD28EC"/>
    <w:rsid w:val="00DD4DD6"/>
    <w:rsid w:val="00DE0FDE"/>
    <w:rsid w:val="00DE4AC4"/>
    <w:rsid w:val="00DE5AAD"/>
    <w:rsid w:val="00E16F89"/>
    <w:rsid w:val="00E278A8"/>
    <w:rsid w:val="00E27BB7"/>
    <w:rsid w:val="00E308E2"/>
    <w:rsid w:val="00E33183"/>
    <w:rsid w:val="00E33623"/>
    <w:rsid w:val="00E35EC5"/>
    <w:rsid w:val="00E52A11"/>
    <w:rsid w:val="00E544AB"/>
    <w:rsid w:val="00E578BE"/>
    <w:rsid w:val="00E73CF5"/>
    <w:rsid w:val="00E740CE"/>
    <w:rsid w:val="00E816F4"/>
    <w:rsid w:val="00E855AF"/>
    <w:rsid w:val="00E872F7"/>
    <w:rsid w:val="00EA090B"/>
    <w:rsid w:val="00EB297B"/>
    <w:rsid w:val="00EC4CCF"/>
    <w:rsid w:val="00EE6030"/>
    <w:rsid w:val="00F00EFE"/>
    <w:rsid w:val="00F00F4E"/>
    <w:rsid w:val="00F01758"/>
    <w:rsid w:val="00F0352A"/>
    <w:rsid w:val="00F04A07"/>
    <w:rsid w:val="00F0722D"/>
    <w:rsid w:val="00F14CEC"/>
    <w:rsid w:val="00F171BC"/>
    <w:rsid w:val="00F17BC2"/>
    <w:rsid w:val="00F342C4"/>
    <w:rsid w:val="00F40E36"/>
    <w:rsid w:val="00F42DD1"/>
    <w:rsid w:val="00F65442"/>
    <w:rsid w:val="00F77DAE"/>
    <w:rsid w:val="00F83B51"/>
    <w:rsid w:val="00F9059F"/>
    <w:rsid w:val="00F92999"/>
    <w:rsid w:val="00F92D65"/>
    <w:rsid w:val="00F97D90"/>
    <w:rsid w:val="00F97F46"/>
    <w:rsid w:val="00FA107E"/>
    <w:rsid w:val="00FA366B"/>
    <w:rsid w:val="00FB6923"/>
    <w:rsid w:val="00FB6D96"/>
    <w:rsid w:val="00FC38C6"/>
    <w:rsid w:val="00FD32ED"/>
    <w:rsid w:val="00FD59F7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D36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E0FDE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20">
    <w:name w:val="Основной текст 2 Знак"/>
    <w:link w:val="2"/>
    <w:semiHidden/>
    <w:rsid w:val="00DE0FD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Balloon Text"/>
    <w:basedOn w:val="a"/>
    <w:link w:val="a4"/>
    <w:semiHidden/>
    <w:unhideWhenUsed/>
    <w:rsid w:val="000D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D26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0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702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F70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7026"/>
    <w:rPr>
      <w:sz w:val="22"/>
      <w:szCs w:val="22"/>
    </w:rPr>
  </w:style>
  <w:style w:type="character" w:customStyle="1" w:styleId="FontStyle13">
    <w:name w:val="Font Style13"/>
    <w:rsid w:val="006933E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693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39"/>
    <w:rsid w:val="0063516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linki">
    <w:name w:val="b-link__i"/>
    <w:rsid w:val="00555589"/>
  </w:style>
  <w:style w:type="paragraph" w:styleId="aa">
    <w:name w:val="Body Text"/>
    <w:basedOn w:val="a"/>
    <w:link w:val="ab"/>
    <w:uiPriority w:val="99"/>
    <w:unhideWhenUsed/>
    <w:rsid w:val="007658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65824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D36BC"/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uiPriority w:val="99"/>
    <w:unhideWhenUsed/>
    <w:rsid w:val="004812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812F3"/>
    <w:rPr>
      <w:sz w:val="16"/>
      <w:szCs w:val="16"/>
    </w:rPr>
  </w:style>
  <w:style w:type="character" w:customStyle="1" w:styleId="ac">
    <w:name w:val="Гипертекстовая ссылка"/>
    <w:rsid w:val="004812F3"/>
    <w:rPr>
      <w:rFonts w:cs="Times New Roman"/>
      <w:color w:val="106BBE"/>
    </w:rPr>
  </w:style>
  <w:style w:type="paragraph" w:styleId="ad">
    <w:name w:val="Body Text Indent"/>
    <w:basedOn w:val="a"/>
    <w:link w:val="ae"/>
    <w:uiPriority w:val="99"/>
    <w:unhideWhenUsed/>
    <w:rsid w:val="00A616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61646"/>
    <w:rPr>
      <w:sz w:val="22"/>
      <w:szCs w:val="22"/>
    </w:rPr>
  </w:style>
  <w:style w:type="paragraph" w:styleId="af">
    <w:name w:val="List Paragraph"/>
    <w:basedOn w:val="a"/>
    <w:uiPriority w:val="34"/>
    <w:qFormat/>
    <w:rsid w:val="00557EFB"/>
    <w:pPr>
      <w:ind w:left="720"/>
      <w:contextualSpacing/>
    </w:pPr>
  </w:style>
  <w:style w:type="paragraph" w:customStyle="1" w:styleId="Style5">
    <w:name w:val="Style5"/>
    <w:basedOn w:val="a"/>
    <w:rsid w:val="00F171B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F171BC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16DC-8AC0-469A-9D81-53DC079D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Департамент строительства</cp:lastModifiedBy>
  <cp:revision>2</cp:revision>
  <cp:lastPrinted>2018-01-11T14:31:00Z</cp:lastPrinted>
  <dcterms:created xsi:type="dcterms:W3CDTF">2018-04-20T05:36:00Z</dcterms:created>
  <dcterms:modified xsi:type="dcterms:W3CDTF">2018-04-20T05:36:00Z</dcterms:modified>
</cp:coreProperties>
</file>