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13" w:rsidRPr="00563713" w:rsidRDefault="00563713" w:rsidP="0056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13">
        <w:rPr>
          <w:rFonts w:ascii="Times New Roman" w:hAnsi="Times New Roman" w:cs="Times New Roman"/>
          <w:b/>
          <w:sz w:val="28"/>
          <w:szCs w:val="28"/>
        </w:rPr>
        <w:t>Информация застройщикам</w:t>
      </w:r>
    </w:p>
    <w:p w:rsidR="00CD1C70" w:rsidRDefault="00DE0869" w:rsidP="00563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2014 года вступает в силу норма федерального законодательства об обязательном страховании гражданской ответственности застройщиков, привлекающ</w:t>
      </w:r>
      <w:r w:rsidR="0080753B">
        <w:rPr>
          <w:rFonts w:ascii="Times New Roman" w:hAnsi="Times New Roman" w:cs="Times New Roman"/>
          <w:sz w:val="28"/>
          <w:szCs w:val="28"/>
        </w:rPr>
        <w:t>их средства граждан. Это значит</w:t>
      </w:r>
      <w:r>
        <w:rPr>
          <w:rFonts w:ascii="Times New Roman" w:hAnsi="Times New Roman" w:cs="Times New Roman"/>
          <w:sz w:val="28"/>
          <w:szCs w:val="28"/>
        </w:rPr>
        <w:t>, что в случае неисполнения обязательств перед дольщиком, даже в случае банкротства строительной компании, он сможет вернуть вложенные деньги.</w:t>
      </w:r>
    </w:p>
    <w:p w:rsidR="00DE0869" w:rsidRDefault="00DE0869" w:rsidP="00563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государственной регистрации первого договора участия в долевом строительстве на каждом объекте застройщик должен предоставить в регистрационную палату один из следующих документов:</w:t>
      </w:r>
    </w:p>
    <w:p w:rsidR="00DE0869" w:rsidRDefault="00DE0869" w:rsidP="00DE0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строительстве;</w:t>
      </w:r>
    </w:p>
    <w:p w:rsidR="003613DA" w:rsidRDefault="003613DA" w:rsidP="00DE0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поручительства </w:t>
      </w:r>
      <w:r w:rsidR="00ED7605">
        <w:rPr>
          <w:rFonts w:ascii="Times New Roman" w:hAnsi="Times New Roman" w:cs="Times New Roman"/>
          <w:sz w:val="28"/>
          <w:szCs w:val="28"/>
        </w:rPr>
        <w:t xml:space="preserve">за надлежащее исполнение застройщиком обязательств по передаче жилого помещения по договору </w:t>
      </w:r>
      <w:r w:rsidR="0080753B">
        <w:rPr>
          <w:rFonts w:ascii="Times New Roman" w:hAnsi="Times New Roman" w:cs="Times New Roman"/>
          <w:sz w:val="28"/>
          <w:szCs w:val="28"/>
        </w:rPr>
        <w:t>участия в долевом строительстве;</w:t>
      </w:r>
      <w:bookmarkStart w:id="0" w:name="_GoBack"/>
      <w:bookmarkEnd w:id="0"/>
    </w:p>
    <w:p w:rsidR="00F976D5" w:rsidRDefault="00F976D5" w:rsidP="00563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Федеральный закон от 30 декабря 2004 года № 214-фз «Об участии в долевом строительстве» предусматривает два обязательных способа обеспечения исполнения обязательства по передаче жилого помещения:</w:t>
      </w:r>
    </w:p>
    <w:p w:rsidR="00F976D5" w:rsidRDefault="00F976D5" w:rsidP="00DE0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залог (когда признаются находящимися в залоге предоставленный для строительства многоквартирного дома земельный участок и строящейся на нем многоквартирный дом).</w:t>
      </w:r>
    </w:p>
    <w:p w:rsidR="00F976D5" w:rsidRPr="00DE0869" w:rsidRDefault="00F976D5" w:rsidP="00DE0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указанные выше договоры поручительства или страхования.</w:t>
      </w:r>
    </w:p>
    <w:sectPr w:rsidR="00F976D5" w:rsidRPr="00DE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9"/>
    <w:rsid w:val="003613DA"/>
    <w:rsid w:val="00563713"/>
    <w:rsid w:val="0080753B"/>
    <w:rsid w:val="00CD1C70"/>
    <w:rsid w:val="00DC729C"/>
    <w:rsid w:val="00DE0869"/>
    <w:rsid w:val="00ED7605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2013-11-26T13:02:00Z</dcterms:created>
  <dcterms:modified xsi:type="dcterms:W3CDTF">2013-11-29T12:26:00Z</dcterms:modified>
</cp:coreProperties>
</file>